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Look w:val="04A0"/>
      </w:tblPr>
      <w:tblGrid>
        <w:gridCol w:w="1809"/>
        <w:gridCol w:w="2694"/>
        <w:gridCol w:w="3227"/>
        <w:gridCol w:w="3151"/>
      </w:tblGrid>
      <w:tr w:rsidR="001E30AF" w:rsidRPr="00AA5436" w:rsidTr="00AA5436">
        <w:tc>
          <w:tcPr>
            <w:tcW w:w="1809" w:type="dxa"/>
          </w:tcPr>
          <w:p w:rsidR="001E30AF" w:rsidRPr="00AA5436" w:rsidRDefault="001E30AF" w:rsidP="00AA5436">
            <w:pPr>
              <w:ind w:left="0"/>
              <w:jc w:val="center"/>
              <w:rPr>
                <w:b/>
                <w:sz w:val="28"/>
              </w:rPr>
            </w:pPr>
            <w:r w:rsidRPr="00AA5436">
              <w:rPr>
                <w:b/>
                <w:sz w:val="28"/>
              </w:rPr>
              <w:t>Artifact Name</w:t>
            </w:r>
          </w:p>
        </w:tc>
        <w:tc>
          <w:tcPr>
            <w:tcW w:w="2694" w:type="dxa"/>
          </w:tcPr>
          <w:p w:rsidR="001E30AF" w:rsidRPr="00AA5436" w:rsidRDefault="001E30AF" w:rsidP="00AA5436">
            <w:pPr>
              <w:ind w:left="0"/>
              <w:jc w:val="center"/>
              <w:rPr>
                <w:b/>
                <w:sz w:val="28"/>
              </w:rPr>
            </w:pPr>
            <w:r w:rsidRPr="00AA5436">
              <w:rPr>
                <w:b/>
                <w:sz w:val="28"/>
              </w:rPr>
              <w:t>Significance</w:t>
            </w:r>
            <w:r w:rsidR="00152A93">
              <w:rPr>
                <w:b/>
                <w:sz w:val="28"/>
              </w:rPr>
              <w:t xml:space="preserve"> </w:t>
            </w:r>
            <w:r w:rsidR="00152A93" w:rsidRPr="00152A93">
              <w:rPr>
                <w:i/>
                <w:sz w:val="20"/>
                <w:szCs w:val="20"/>
              </w:rPr>
              <w:t>(explanation of why artifact was selected)</w:t>
            </w:r>
          </w:p>
        </w:tc>
        <w:tc>
          <w:tcPr>
            <w:tcW w:w="3227" w:type="dxa"/>
          </w:tcPr>
          <w:p w:rsidR="001E30AF" w:rsidRPr="00AA5436" w:rsidRDefault="001E30AF" w:rsidP="00AA5436">
            <w:pPr>
              <w:ind w:left="0"/>
              <w:jc w:val="center"/>
              <w:rPr>
                <w:b/>
                <w:sz w:val="28"/>
              </w:rPr>
            </w:pPr>
            <w:r w:rsidRPr="00AA5436">
              <w:rPr>
                <w:b/>
                <w:sz w:val="28"/>
              </w:rPr>
              <w:t>Demonstrated Competencies</w:t>
            </w:r>
          </w:p>
        </w:tc>
        <w:tc>
          <w:tcPr>
            <w:tcW w:w="3151" w:type="dxa"/>
          </w:tcPr>
          <w:p w:rsidR="001E30AF" w:rsidRPr="00AA5436" w:rsidRDefault="00AA5436" w:rsidP="00AA5436">
            <w:pPr>
              <w:ind w:left="0"/>
              <w:jc w:val="center"/>
              <w:rPr>
                <w:b/>
                <w:sz w:val="28"/>
              </w:rPr>
            </w:pPr>
            <w:r>
              <w:rPr>
                <w:b/>
                <w:sz w:val="28"/>
              </w:rPr>
              <w:t>Rationale</w:t>
            </w:r>
            <w:r w:rsidR="00152A93">
              <w:rPr>
                <w:b/>
                <w:sz w:val="28"/>
              </w:rPr>
              <w:t xml:space="preserve"> </w:t>
            </w:r>
            <w:r w:rsidR="00152A93" w:rsidRPr="00152A93">
              <w:rPr>
                <w:i/>
                <w:sz w:val="20"/>
                <w:szCs w:val="20"/>
              </w:rPr>
              <w:t>(describes how competencies are demonstrated)</w:t>
            </w:r>
          </w:p>
        </w:tc>
      </w:tr>
      <w:tr w:rsidR="001E30AF" w:rsidTr="00AA5436">
        <w:trPr>
          <w:trHeight w:val="7527"/>
        </w:trPr>
        <w:tc>
          <w:tcPr>
            <w:tcW w:w="1809" w:type="dxa"/>
          </w:tcPr>
          <w:p w:rsidR="001E30AF" w:rsidRDefault="001E30AF" w:rsidP="001E30AF">
            <w:pPr>
              <w:ind w:left="0"/>
            </w:pPr>
            <w:r>
              <w:t>MDDE601- Article critique</w:t>
            </w:r>
          </w:p>
          <w:p w:rsidR="001E30AF" w:rsidRDefault="001E30AF" w:rsidP="001E30AF">
            <w:pPr>
              <w:ind w:left="0"/>
            </w:pPr>
            <w:r>
              <w:t>(with instructor feedback)</w:t>
            </w:r>
          </w:p>
        </w:tc>
        <w:tc>
          <w:tcPr>
            <w:tcW w:w="2694" w:type="dxa"/>
          </w:tcPr>
          <w:p w:rsidR="00F4773F" w:rsidRPr="00F4773F" w:rsidRDefault="00FD43CE" w:rsidP="00F4773F">
            <w:pPr>
              <w:ind w:left="0"/>
              <w:rPr>
                <w:sz w:val="18"/>
                <w:szCs w:val="18"/>
              </w:rPr>
            </w:pPr>
            <w:r w:rsidRPr="00F4773F">
              <w:rPr>
                <w:sz w:val="18"/>
                <w:szCs w:val="18"/>
              </w:rPr>
              <w:t xml:space="preserve">Applies analysis of article to instructional context; </w:t>
            </w:r>
          </w:p>
          <w:p w:rsidR="00F4773F" w:rsidRPr="00F4773F" w:rsidRDefault="00F4773F" w:rsidP="00F4773F">
            <w:pPr>
              <w:ind w:left="0"/>
              <w:rPr>
                <w:sz w:val="18"/>
                <w:szCs w:val="18"/>
              </w:rPr>
            </w:pPr>
            <w:r w:rsidRPr="00F4773F">
              <w:rPr>
                <w:sz w:val="18"/>
                <w:szCs w:val="18"/>
              </w:rPr>
              <w:t>I</w:t>
            </w:r>
            <w:r w:rsidR="00FD43CE" w:rsidRPr="00F4773F">
              <w:rPr>
                <w:sz w:val="18"/>
                <w:szCs w:val="18"/>
              </w:rPr>
              <w:t xml:space="preserve">nvolves close scrutiny of issues surrounding introduction of DE to First Nations learners; </w:t>
            </w:r>
          </w:p>
          <w:p w:rsidR="00F4773F" w:rsidRPr="00F4773F" w:rsidRDefault="00F4773F" w:rsidP="00F4773F">
            <w:pPr>
              <w:ind w:left="0"/>
              <w:rPr>
                <w:sz w:val="18"/>
                <w:szCs w:val="18"/>
              </w:rPr>
            </w:pPr>
            <w:r w:rsidRPr="00F4773F">
              <w:rPr>
                <w:sz w:val="18"/>
                <w:szCs w:val="18"/>
              </w:rPr>
              <w:t>Showcases example of weaving</w:t>
            </w:r>
            <w:r w:rsidR="00FD43CE" w:rsidRPr="00F4773F">
              <w:rPr>
                <w:sz w:val="18"/>
                <w:szCs w:val="18"/>
              </w:rPr>
              <w:t xml:space="preserve"> own professional experience into critique; </w:t>
            </w:r>
          </w:p>
          <w:p w:rsidR="00F4773F" w:rsidRPr="00F4773F" w:rsidRDefault="00F4773F" w:rsidP="00F4773F">
            <w:pPr>
              <w:ind w:left="0"/>
              <w:rPr>
                <w:sz w:val="18"/>
                <w:szCs w:val="18"/>
              </w:rPr>
            </w:pPr>
            <w:r w:rsidRPr="00F4773F">
              <w:rPr>
                <w:sz w:val="18"/>
                <w:szCs w:val="18"/>
              </w:rPr>
              <w:t>C</w:t>
            </w:r>
            <w:r w:rsidR="00FD43CE" w:rsidRPr="00F4773F">
              <w:rPr>
                <w:sz w:val="18"/>
                <w:szCs w:val="18"/>
              </w:rPr>
              <w:t>ompares and contrasts author’s claims with other authors and one’ own real teaching situations</w:t>
            </w:r>
            <w:r w:rsidR="00FE47B7" w:rsidRPr="00F4773F">
              <w:rPr>
                <w:sz w:val="18"/>
                <w:szCs w:val="18"/>
              </w:rPr>
              <w:t xml:space="preserve">; </w:t>
            </w:r>
            <w:r w:rsidRPr="00F4773F">
              <w:rPr>
                <w:sz w:val="18"/>
                <w:szCs w:val="18"/>
              </w:rPr>
              <w:t xml:space="preserve">Demonstrates </w:t>
            </w:r>
            <w:r w:rsidR="00FE47B7" w:rsidRPr="00F4773F">
              <w:rPr>
                <w:sz w:val="18"/>
                <w:szCs w:val="18"/>
              </w:rPr>
              <w:t xml:space="preserve">conversation in which student interprets article, others’ views, and </w:t>
            </w:r>
          </w:p>
          <w:p w:rsidR="001E30AF" w:rsidRPr="00F4773F" w:rsidRDefault="00F4773F" w:rsidP="00F4773F">
            <w:pPr>
              <w:ind w:left="0"/>
              <w:rPr>
                <w:sz w:val="18"/>
                <w:szCs w:val="18"/>
              </w:rPr>
            </w:pPr>
            <w:r w:rsidRPr="00F4773F">
              <w:rPr>
                <w:sz w:val="18"/>
                <w:szCs w:val="18"/>
              </w:rPr>
              <w:t>I</w:t>
            </w:r>
            <w:r w:rsidR="00FE47B7" w:rsidRPr="00F4773F">
              <w:rPr>
                <w:sz w:val="18"/>
                <w:szCs w:val="18"/>
              </w:rPr>
              <w:t>nstructor provides feedback</w:t>
            </w:r>
            <w:r w:rsidRPr="00F4773F">
              <w:rPr>
                <w:sz w:val="18"/>
                <w:szCs w:val="18"/>
              </w:rPr>
              <w:t xml:space="preserve"> that has important impact on future writing and topic selection</w:t>
            </w:r>
          </w:p>
        </w:tc>
        <w:tc>
          <w:tcPr>
            <w:tcW w:w="3227" w:type="dxa"/>
          </w:tcPr>
          <w:p w:rsidR="001E30AF" w:rsidRDefault="001E30AF" w:rsidP="001E30AF">
            <w:pPr>
              <w:ind w:left="0"/>
              <w:rPr>
                <w:i/>
                <w:sz w:val="18"/>
                <w:szCs w:val="18"/>
              </w:rPr>
            </w:pPr>
            <w:r w:rsidRPr="00AA5436">
              <w:rPr>
                <w:i/>
                <w:sz w:val="18"/>
                <w:szCs w:val="18"/>
              </w:rPr>
              <w:t>Problem-Solving, Analysis and Decision-Making</w:t>
            </w:r>
          </w:p>
          <w:p w:rsidR="00AA5436" w:rsidRDefault="00AA5436" w:rsidP="00AA5436">
            <w:pPr>
              <w:numPr>
                <w:ilvl w:val="1"/>
                <w:numId w:val="1"/>
              </w:numPr>
              <w:rPr>
                <w:sz w:val="16"/>
                <w:szCs w:val="16"/>
              </w:rPr>
            </w:pPr>
          </w:p>
          <w:p w:rsidR="00AA5436" w:rsidRDefault="00AA5436" w:rsidP="00AA5436">
            <w:pPr>
              <w:numPr>
                <w:ilvl w:val="1"/>
                <w:numId w:val="1"/>
              </w:numPr>
              <w:rPr>
                <w:sz w:val="16"/>
                <w:szCs w:val="16"/>
              </w:rPr>
            </w:pPr>
            <w:r>
              <w:rPr>
                <w:sz w:val="16"/>
                <w:szCs w:val="16"/>
              </w:rPr>
              <w:t xml:space="preserve">recognize and define aspects of problems; </w:t>
            </w:r>
          </w:p>
          <w:p w:rsidR="00AA5436" w:rsidRDefault="00AA5436" w:rsidP="00AA5436">
            <w:pPr>
              <w:numPr>
                <w:ilvl w:val="1"/>
                <w:numId w:val="1"/>
              </w:numPr>
              <w:rPr>
                <w:sz w:val="16"/>
                <w:szCs w:val="16"/>
              </w:rPr>
            </w:pPr>
            <w:r>
              <w:rPr>
                <w:sz w:val="16"/>
                <w:szCs w:val="16"/>
              </w:rPr>
              <w:t xml:space="preserve">formulate questions, </w:t>
            </w:r>
          </w:p>
          <w:p w:rsidR="00AA5436" w:rsidRDefault="00AA5436" w:rsidP="00AA5436">
            <w:pPr>
              <w:numPr>
                <w:ilvl w:val="1"/>
                <w:numId w:val="1"/>
              </w:numPr>
              <w:rPr>
                <w:sz w:val="16"/>
                <w:szCs w:val="16"/>
              </w:rPr>
            </w:pPr>
            <w:r>
              <w:rPr>
                <w:sz w:val="16"/>
                <w:szCs w:val="16"/>
              </w:rPr>
              <w:t>find and access information;</w:t>
            </w:r>
          </w:p>
          <w:p w:rsidR="00AA5436" w:rsidRDefault="00AA5436" w:rsidP="00AA5436">
            <w:pPr>
              <w:ind w:left="0"/>
              <w:rPr>
                <w:sz w:val="16"/>
                <w:szCs w:val="16"/>
              </w:rPr>
            </w:pPr>
            <w:r>
              <w:rPr>
                <w:sz w:val="16"/>
                <w:szCs w:val="16"/>
              </w:rPr>
              <w:t>evaluate relevance of information for specific situation;</w:t>
            </w:r>
          </w:p>
          <w:p w:rsidR="00AA5436" w:rsidRDefault="00AA5436" w:rsidP="00AA5436">
            <w:pPr>
              <w:ind w:left="0"/>
              <w:rPr>
                <w:sz w:val="16"/>
                <w:szCs w:val="16"/>
              </w:rPr>
            </w:pPr>
          </w:p>
          <w:p w:rsidR="006D1D73" w:rsidRDefault="006D1D73" w:rsidP="00AA5436">
            <w:pPr>
              <w:ind w:left="0"/>
              <w:rPr>
                <w:i/>
                <w:sz w:val="18"/>
                <w:szCs w:val="18"/>
              </w:rPr>
            </w:pPr>
          </w:p>
          <w:p w:rsidR="006D1D73" w:rsidRDefault="006D1D73" w:rsidP="00AA5436">
            <w:pPr>
              <w:ind w:left="0"/>
              <w:rPr>
                <w:i/>
                <w:sz w:val="18"/>
                <w:szCs w:val="18"/>
              </w:rPr>
            </w:pPr>
          </w:p>
          <w:p w:rsidR="00AA5436" w:rsidRDefault="00AA5436" w:rsidP="00AA5436">
            <w:pPr>
              <w:ind w:left="0"/>
              <w:rPr>
                <w:i/>
                <w:sz w:val="18"/>
                <w:szCs w:val="18"/>
              </w:rPr>
            </w:pPr>
            <w:r w:rsidRPr="00AA5436">
              <w:rPr>
                <w:i/>
                <w:sz w:val="18"/>
                <w:szCs w:val="18"/>
              </w:rPr>
              <w:t>Communication &amp; Interpersonal Skills</w:t>
            </w:r>
          </w:p>
          <w:p w:rsidR="00AA5436" w:rsidRDefault="00AA5436" w:rsidP="00AA5436">
            <w:pPr>
              <w:numPr>
                <w:ilvl w:val="1"/>
                <w:numId w:val="2"/>
              </w:numPr>
              <w:rPr>
                <w:sz w:val="16"/>
                <w:szCs w:val="16"/>
              </w:rPr>
            </w:pPr>
            <w:r w:rsidRPr="009162A6">
              <w:rPr>
                <w:sz w:val="16"/>
                <w:szCs w:val="16"/>
              </w:rPr>
              <w:t>write clearly and in a style appropriate to purpose</w:t>
            </w:r>
            <w:r>
              <w:rPr>
                <w:sz w:val="16"/>
                <w:szCs w:val="16"/>
              </w:rPr>
              <w:t>;</w:t>
            </w:r>
          </w:p>
          <w:p w:rsidR="00AA5436" w:rsidRDefault="00AA5436" w:rsidP="00AA5436">
            <w:pPr>
              <w:numPr>
                <w:ilvl w:val="1"/>
                <w:numId w:val="2"/>
              </w:numPr>
              <w:rPr>
                <w:sz w:val="16"/>
                <w:szCs w:val="16"/>
              </w:rPr>
            </w:pPr>
            <w:r>
              <w:rPr>
                <w:sz w:val="16"/>
                <w:szCs w:val="16"/>
              </w:rPr>
              <w:t>construct coherent ideas and articulate ideas clearly</w:t>
            </w:r>
          </w:p>
          <w:p w:rsidR="00AA5436" w:rsidRDefault="00AA5436" w:rsidP="00AA5436">
            <w:pPr>
              <w:numPr>
                <w:ilvl w:val="1"/>
                <w:numId w:val="2"/>
              </w:numPr>
              <w:rPr>
                <w:sz w:val="16"/>
                <w:szCs w:val="16"/>
              </w:rPr>
            </w:pPr>
            <w:r>
              <w:rPr>
                <w:sz w:val="16"/>
                <w:szCs w:val="16"/>
              </w:rPr>
              <w:t>justify and defend your ideas in writing</w:t>
            </w:r>
          </w:p>
          <w:p w:rsidR="00AA5436" w:rsidRDefault="00AA5436" w:rsidP="00AA5436">
            <w:pPr>
              <w:ind w:left="0"/>
              <w:rPr>
                <w:sz w:val="18"/>
                <w:szCs w:val="18"/>
              </w:rPr>
            </w:pPr>
          </w:p>
          <w:p w:rsidR="00AA5436" w:rsidRDefault="00AA5436" w:rsidP="00AA5436">
            <w:pPr>
              <w:ind w:left="0"/>
              <w:rPr>
                <w:i/>
                <w:sz w:val="18"/>
                <w:szCs w:val="18"/>
              </w:rPr>
            </w:pPr>
            <w:r w:rsidRPr="00AA5436">
              <w:rPr>
                <w:i/>
                <w:sz w:val="18"/>
                <w:szCs w:val="18"/>
              </w:rPr>
              <w:t>Research</w:t>
            </w:r>
          </w:p>
          <w:p w:rsidR="00AA5436" w:rsidRDefault="00AA5436" w:rsidP="00AA5436">
            <w:pPr>
              <w:numPr>
                <w:ilvl w:val="1"/>
                <w:numId w:val="3"/>
              </w:numPr>
              <w:rPr>
                <w:sz w:val="16"/>
                <w:szCs w:val="16"/>
              </w:rPr>
            </w:pPr>
            <w:r>
              <w:rPr>
                <w:sz w:val="16"/>
                <w:szCs w:val="16"/>
              </w:rPr>
              <w:t>access and critically evaluate sources and content for quality, applicability, and relevance;</w:t>
            </w:r>
          </w:p>
          <w:p w:rsidR="00AA5436" w:rsidRDefault="00AA5436" w:rsidP="00AA5436">
            <w:pPr>
              <w:numPr>
                <w:ilvl w:val="1"/>
                <w:numId w:val="4"/>
              </w:numPr>
              <w:rPr>
                <w:sz w:val="16"/>
                <w:szCs w:val="16"/>
              </w:rPr>
            </w:pPr>
            <w:r w:rsidRPr="00496FDC">
              <w:rPr>
                <w:sz w:val="16"/>
                <w:szCs w:val="16"/>
              </w:rPr>
              <w:t>summarize   and synthesize information</w:t>
            </w:r>
          </w:p>
          <w:p w:rsidR="00AA5436" w:rsidRDefault="00AA5436" w:rsidP="00AA5436">
            <w:pPr>
              <w:numPr>
                <w:ilvl w:val="1"/>
                <w:numId w:val="4"/>
              </w:numPr>
              <w:rPr>
                <w:sz w:val="16"/>
                <w:szCs w:val="16"/>
              </w:rPr>
            </w:pPr>
            <w:r>
              <w:rPr>
                <w:sz w:val="16"/>
                <w:szCs w:val="16"/>
              </w:rPr>
              <w:t>effectively communicate information, arguments, and analyses</w:t>
            </w:r>
          </w:p>
          <w:p w:rsidR="00AA5436" w:rsidRPr="00AA5436" w:rsidRDefault="00AA5436" w:rsidP="00AA5436">
            <w:pPr>
              <w:numPr>
                <w:ilvl w:val="1"/>
                <w:numId w:val="4"/>
              </w:numPr>
              <w:rPr>
                <w:sz w:val="16"/>
                <w:szCs w:val="16"/>
              </w:rPr>
            </w:pPr>
            <w:r>
              <w:rPr>
                <w:sz w:val="16"/>
                <w:szCs w:val="16"/>
              </w:rPr>
              <w:t>critically analyze issues and discuss wider implications affecting use of information</w:t>
            </w:r>
            <w:r w:rsidRPr="00496FDC">
              <w:rPr>
                <w:sz w:val="16"/>
                <w:szCs w:val="16"/>
              </w:rPr>
              <w:t xml:space="preserve"> </w:t>
            </w:r>
          </w:p>
        </w:tc>
        <w:tc>
          <w:tcPr>
            <w:tcW w:w="3151" w:type="dxa"/>
          </w:tcPr>
          <w:p w:rsidR="00FD43CE" w:rsidRPr="006D1D73" w:rsidRDefault="006D1D73" w:rsidP="001E30AF">
            <w:pPr>
              <w:ind w:left="0"/>
              <w:rPr>
                <w:sz w:val="16"/>
                <w:szCs w:val="16"/>
              </w:rPr>
            </w:pPr>
            <w:r w:rsidRPr="006D1D73">
              <w:rPr>
                <w:sz w:val="16"/>
                <w:szCs w:val="16"/>
              </w:rPr>
              <w:t>Identified problems with author’s arguments and explored broader context and other perspectives;</w:t>
            </w:r>
          </w:p>
          <w:p w:rsidR="006D1D73" w:rsidRPr="006D1D73" w:rsidRDefault="006D1D73" w:rsidP="001E30AF">
            <w:pPr>
              <w:ind w:left="0"/>
              <w:rPr>
                <w:sz w:val="16"/>
                <w:szCs w:val="16"/>
              </w:rPr>
            </w:pPr>
            <w:r w:rsidRPr="006D1D73">
              <w:rPr>
                <w:sz w:val="16"/>
                <w:szCs w:val="16"/>
              </w:rPr>
              <w:t>Compared one’s own perspective and experiences of teaching First Nations learners with ideas written by author;</w:t>
            </w:r>
          </w:p>
          <w:p w:rsidR="006D1D73" w:rsidRPr="006D1D73" w:rsidRDefault="006D1D73" w:rsidP="001E30AF">
            <w:pPr>
              <w:ind w:left="0"/>
              <w:rPr>
                <w:sz w:val="16"/>
                <w:szCs w:val="16"/>
              </w:rPr>
            </w:pPr>
            <w:r w:rsidRPr="006D1D73">
              <w:rPr>
                <w:sz w:val="16"/>
                <w:szCs w:val="16"/>
              </w:rPr>
              <w:t>Questioned method for collecting online data; suggested possible alternatives methods;</w:t>
            </w:r>
            <w:r>
              <w:rPr>
                <w:sz w:val="16"/>
                <w:szCs w:val="16"/>
              </w:rPr>
              <w:t xml:space="preserve"> questioned author’s assertion that online medium was “cold” </w:t>
            </w:r>
          </w:p>
          <w:p w:rsidR="006D1D73" w:rsidRPr="006D1D73" w:rsidRDefault="006D1D73" w:rsidP="001E30AF">
            <w:pPr>
              <w:ind w:left="0"/>
              <w:rPr>
                <w:sz w:val="16"/>
                <w:szCs w:val="16"/>
              </w:rPr>
            </w:pPr>
            <w:r w:rsidRPr="006D1D73">
              <w:rPr>
                <w:sz w:val="16"/>
                <w:szCs w:val="16"/>
              </w:rPr>
              <w:t>Questioned author’s possible bias, use of language</w:t>
            </w:r>
          </w:p>
          <w:p w:rsidR="006D1D73" w:rsidRDefault="006D1D73" w:rsidP="001E30AF">
            <w:pPr>
              <w:ind w:left="0"/>
            </w:pPr>
          </w:p>
          <w:p w:rsidR="006D1D73" w:rsidRDefault="006D1D73" w:rsidP="001E30AF">
            <w:pPr>
              <w:ind w:left="0"/>
              <w:rPr>
                <w:sz w:val="16"/>
                <w:szCs w:val="16"/>
              </w:rPr>
            </w:pPr>
          </w:p>
          <w:p w:rsidR="006D1D73" w:rsidRDefault="006D1D73" w:rsidP="001E30AF">
            <w:pPr>
              <w:ind w:left="0"/>
              <w:rPr>
                <w:sz w:val="16"/>
                <w:szCs w:val="16"/>
              </w:rPr>
            </w:pPr>
            <w:r>
              <w:rPr>
                <w:sz w:val="16"/>
                <w:szCs w:val="16"/>
              </w:rPr>
              <w:t>Instructor provided feedback about clarity and focus of ideas, and strong use of references to support my arguments and conclusions</w:t>
            </w:r>
          </w:p>
          <w:p w:rsidR="006D1D73" w:rsidRDefault="006D1D73" w:rsidP="001E30AF">
            <w:pPr>
              <w:ind w:left="0"/>
              <w:rPr>
                <w:sz w:val="16"/>
                <w:szCs w:val="16"/>
              </w:rPr>
            </w:pPr>
          </w:p>
          <w:p w:rsidR="006D1D73" w:rsidRDefault="006D1D73" w:rsidP="001E30AF">
            <w:pPr>
              <w:ind w:left="0"/>
              <w:rPr>
                <w:sz w:val="16"/>
                <w:szCs w:val="16"/>
              </w:rPr>
            </w:pPr>
          </w:p>
          <w:p w:rsidR="006D1D73" w:rsidRDefault="006D1D73" w:rsidP="001E30AF">
            <w:pPr>
              <w:ind w:left="0"/>
              <w:rPr>
                <w:sz w:val="16"/>
                <w:szCs w:val="16"/>
              </w:rPr>
            </w:pPr>
          </w:p>
          <w:p w:rsidR="006D1D73" w:rsidRDefault="00D313DD" w:rsidP="00D313DD">
            <w:pPr>
              <w:ind w:left="0"/>
              <w:rPr>
                <w:sz w:val="16"/>
                <w:szCs w:val="16"/>
              </w:rPr>
            </w:pPr>
            <w:r>
              <w:rPr>
                <w:sz w:val="16"/>
                <w:szCs w:val="16"/>
              </w:rPr>
              <w:t>In addition to selection of article, I selected and evaluated two external sources (online and print);</w:t>
            </w:r>
          </w:p>
          <w:p w:rsidR="00D313DD" w:rsidRDefault="00D313DD" w:rsidP="00D313DD">
            <w:pPr>
              <w:ind w:left="0"/>
              <w:rPr>
                <w:sz w:val="16"/>
                <w:szCs w:val="16"/>
              </w:rPr>
            </w:pPr>
            <w:r>
              <w:rPr>
                <w:sz w:val="16"/>
                <w:szCs w:val="16"/>
              </w:rPr>
              <w:t>Analyzed and used relevant content to support my views, and to provide updated content written after article was published (for example, the New Relationship document between the BC Government and the First Nations tribes was signed several years after the article was written);</w:t>
            </w:r>
          </w:p>
          <w:p w:rsidR="00D313DD" w:rsidRDefault="00D313DD" w:rsidP="00D313DD">
            <w:pPr>
              <w:ind w:left="0"/>
              <w:rPr>
                <w:sz w:val="16"/>
                <w:szCs w:val="16"/>
              </w:rPr>
            </w:pPr>
            <w:r>
              <w:rPr>
                <w:sz w:val="16"/>
                <w:szCs w:val="16"/>
              </w:rPr>
              <w:t>Analyzed issues such as unequal access to Internet, unequal opportunities for those living on “reserves”, and lingering impact of residential schooling on acceptance of formal schooling via distance delivery</w:t>
            </w:r>
          </w:p>
          <w:p w:rsidR="00D313DD" w:rsidRPr="006D1D73" w:rsidRDefault="00D313DD" w:rsidP="00D313DD">
            <w:pPr>
              <w:ind w:left="0"/>
              <w:rPr>
                <w:sz w:val="16"/>
                <w:szCs w:val="16"/>
              </w:rPr>
            </w:pPr>
          </w:p>
        </w:tc>
      </w:tr>
    </w:tbl>
    <w:p w:rsidR="00C42B76" w:rsidRDefault="0071617A" w:rsidP="001E30AF">
      <w:pPr>
        <w:ind w:left="0"/>
      </w:pPr>
    </w:p>
    <w:sectPr w:rsidR="00C42B76" w:rsidSect="00EA302C">
      <w:pgSz w:w="12240" w:h="15840"/>
      <w:pgMar w:top="1134" w:right="1440" w:bottom="1440"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7A" w:rsidRDefault="0071617A" w:rsidP="001E30AF">
      <w:r>
        <w:separator/>
      </w:r>
    </w:p>
  </w:endnote>
  <w:endnote w:type="continuationSeparator" w:id="0">
    <w:p w:rsidR="0071617A" w:rsidRDefault="0071617A" w:rsidP="001E3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7A" w:rsidRDefault="0071617A" w:rsidP="001E30AF">
      <w:r>
        <w:separator/>
      </w:r>
    </w:p>
  </w:footnote>
  <w:footnote w:type="continuationSeparator" w:id="0">
    <w:p w:rsidR="0071617A" w:rsidRDefault="0071617A" w:rsidP="001E3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4B7"/>
    <w:multiLevelType w:val="multilevel"/>
    <w:tmpl w:val="3D86A3C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228620B6"/>
    <w:multiLevelType w:val="multilevel"/>
    <w:tmpl w:val="3D86A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66504975"/>
    <w:multiLevelType w:val="multilevel"/>
    <w:tmpl w:val="92A660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685A137D"/>
    <w:multiLevelType w:val="multilevel"/>
    <w:tmpl w:val="3D86A3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F02704D"/>
    <w:multiLevelType w:val="hybridMultilevel"/>
    <w:tmpl w:val="228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30AF"/>
    <w:rsid w:val="00060F88"/>
    <w:rsid w:val="00152A93"/>
    <w:rsid w:val="00191BEE"/>
    <w:rsid w:val="001E30AF"/>
    <w:rsid w:val="001E5167"/>
    <w:rsid w:val="00425559"/>
    <w:rsid w:val="004741B9"/>
    <w:rsid w:val="00493537"/>
    <w:rsid w:val="00543AFD"/>
    <w:rsid w:val="006D1D73"/>
    <w:rsid w:val="0071617A"/>
    <w:rsid w:val="008C16A9"/>
    <w:rsid w:val="00A00246"/>
    <w:rsid w:val="00AA5436"/>
    <w:rsid w:val="00B02095"/>
    <w:rsid w:val="00CD2A44"/>
    <w:rsid w:val="00D313DD"/>
    <w:rsid w:val="00EA302C"/>
    <w:rsid w:val="00F4773F"/>
    <w:rsid w:val="00FD43CE"/>
    <w:rsid w:val="00FE4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0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30AF"/>
    <w:pPr>
      <w:tabs>
        <w:tab w:val="center" w:pos="4680"/>
        <w:tab w:val="right" w:pos="9360"/>
      </w:tabs>
    </w:pPr>
  </w:style>
  <w:style w:type="character" w:customStyle="1" w:styleId="HeaderChar">
    <w:name w:val="Header Char"/>
    <w:basedOn w:val="DefaultParagraphFont"/>
    <w:link w:val="Header"/>
    <w:uiPriority w:val="99"/>
    <w:semiHidden/>
    <w:rsid w:val="001E30AF"/>
  </w:style>
  <w:style w:type="paragraph" w:styleId="Footer">
    <w:name w:val="footer"/>
    <w:basedOn w:val="Normal"/>
    <w:link w:val="FooterChar"/>
    <w:uiPriority w:val="99"/>
    <w:semiHidden/>
    <w:unhideWhenUsed/>
    <w:rsid w:val="001E30AF"/>
    <w:pPr>
      <w:tabs>
        <w:tab w:val="center" w:pos="4680"/>
        <w:tab w:val="right" w:pos="9360"/>
      </w:tabs>
    </w:pPr>
  </w:style>
  <w:style w:type="character" w:customStyle="1" w:styleId="FooterChar">
    <w:name w:val="Footer Char"/>
    <w:basedOn w:val="DefaultParagraphFont"/>
    <w:link w:val="Footer"/>
    <w:uiPriority w:val="99"/>
    <w:semiHidden/>
    <w:rsid w:val="001E30AF"/>
  </w:style>
  <w:style w:type="table" w:styleId="TableGrid">
    <w:name w:val="Table Grid"/>
    <w:basedOn w:val="TableNormal"/>
    <w:uiPriority w:val="59"/>
    <w:rsid w:val="001E30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7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2</cp:revision>
  <dcterms:created xsi:type="dcterms:W3CDTF">2010-02-13T20:30:00Z</dcterms:created>
  <dcterms:modified xsi:type="dcterms:W3CDTF">2010-02-13T20:30:00Z</dcterms:modified>
</cp:coreProperties>
</file>