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86A5" w14:textId="77777777" w:rsidR="00BF2BAC" w:rsidRDefault="003768DE" w:rsidP="00BF2BAC">
      <w:pPr>
        <w:jc w:val="center"/>
        <w:rPr>
          <w:rFonts w:ascii="Palatino Linotype" w:hAnsi="Palatino Linotype"/>
          <w:b/>
        </w:rPr>
      </w:pPr>
      <w:r w:rsidRPr="009D6AF8">
        <w:rPr>
          <w:rFonts w:ascii="Palatino Linotype" w:hAnsi="Palatino Linotype"/>
          <w:b/>
        </w:rPr>
        <w:t xml:space="preserve">“...half so greet was nevere Noes flood”: Memory, Prediction and Chaos in Chaucer’s </w:t>
      </w:r>
      <w:r w:rsidRPr="009D6AF8">
        <w:rPr>
          <w:rFonts w:ascii="Palatino Linotype" w:hAnsi="Palatino Linotype"/>
          <w:b/>
          <w:i/>
        </w:rPr>
        <w:t>Miller’s Tale</w:t>
      </w:r>
      <w:r w:rsidR="00BF2BAC">
        <w:rPr>
          <w:rFonts w:ascii="Palatino Linotype" w:hAnsi="Palatino Linotype"/>
          <w:b/>
        </w:rPr>
        <w:t>.</w:t>
      </w:r>
    </w:p>
    <w:p w14:paraId="5D8B3A83" w14:textId="5DC67A4D" w:rsidR="00BF2BAC" w:rsidRDefault="00BF2BAC" w:rsidP="00BF2BAC">
      <w:pPr>
        <w:jc w:val="center"/>
        <w:rPr>
          <w:rFonts w:ascii="Palatino Linotype" w:hAnsi="Palatino Linotype"/>
          <w:b/>
        </w:rPr>
      </w:pPr>
      <w:r>
        <w:rPr>
          <w:rFonts w:ascii="Palatino Linotype" w:hAnsi="Palatino Linotype"/>
          <w:b/>
        </w:rPr>
        <w:t>Carrie Griffin, Irish Research Council Postdoctoral Fellow, University College Cork</w:t>
      </w:r>
      <w:r w:rsidR="00D41884">
        <w:rPr>
          <w:rFonts w:ascii="Palatino Linotype" w:hAnsi="Palatino Linotype"/>
          <w:b/>
        </w:rPr>
        <w:t>, Ireland</w:t>
      </w:r>
    </w:p>
    <w:p w14:paraId="7F8CF601" w14:textId="7426C75C" w:rsidR="00D41884" w:rsidRDefault="006A45DE" w:rsidP="00BF2BAC">
      <w:pPr>
        <w:jc w:val="center"/>
        <w:rPr>
          <w:rFonts w:ascii="Palatino Linotype" w:hAnsi="Palatino Linotype"/>
          <w:b/>
        </w:rPr>
      </w:pPr>
      <w:hyperlink r:id="rId7" w:history="1">
        <w:r w:rsidR="00D41884" w:rsidRPr="00964783">
          <w:rPr>
            <w:rStyle w:val="Hyperlink"/>
            <w:rFonts w:ascii="Palatino Linotype" w:hAnsi="Palatino Linotype"/>
            <w:b/>
          </w:rPr>
          <w:t>carrie.griffin@ucc.ie</w:t>
        </w:r>
      </w:hyperlink>
      <w:r w:rsidR="00D41884">
        <w:rPr>
          <w:rFonts w:ascii="Palatino Linotype" w:hAnsi="Palatino Linotype"/>
          <w:b/>
        </w:rPr>
        <w:t xml:space="preserve"> </w:t>
      </w:r>
    </w:p>
    <w:p w14:paraId="415093DF" w14:textId="77777777" w:rsidR="003768DE" w:rsidRPr="00711ABC" w:rsidRDefault="003768DE">
      <w:pPr>
        <w:rPr>
          <w:rFonts w:ascii="Palatino Linotype" w:hAnsi="Palatino Linotype"/>
          <w:b/>
        </w:rPr>
      </w:pPr>
    </w:p>
    <w:p w14:paraId="4B45BB83" w14:textId="5CC8F39A" w:rsidR="003768DE" w:rsidRDefault="003768DE" w:rsidP="00711ABC">
      <w:pPr>
        <w:jc w:val="both"/>
        <w:rPr>
          <w:rFonts w:ascii="Palatino Linotype" w:hAnsi="Palatino Linotype"/>
        </w:rPr>
      </w:pPr>
      <w:r w:rsidRPr="00711ABC">
        <w:rPr>
          <w:rFonts w:ascii="Palatino Linotype" w:hAnsi="Palatino Linotype"/>
        </w:rPr>
        <w:t xml:space="preserve">Chaucer’s </w:t>
      </w:r>
      <w:r w:rsidRPr="00711ABC">
        <w:rPr>
          <w:rFonts w:ascii="Palatino Linotype" w:hAnsi="Palatino Linotype"/>
          <w:i/>
        </w:rPr>
        <w:t>Miller’s Tale</w:t>
      </w:r>
      <w:r w:rsidRPr="00711ABC">
        <w:rPr>
          <w:rFonts w:ascii="Palatino Linotype" w:hAnsi="Palatino Linotype"/>
        </w:rPr>
        <w:t xml:space="preserve"> is a</w:t>
      </w:r>
      <w:r w:rsidR="00711ABC">
        <w:rPr>
          <w:rFonts w:ascii="Palatino Linotype" w:hAnsi="Palatino Linotype"/>
        </w:rPr>
        <w:t xml:space="preserve"> well-known</w:t>
      </w:r>
      <w:r w:rsidRPr="00711ABC">
        <w:rPr>
          <w:rFonts w:ascii="Palatino Linotype" w:hAnsi="Palatino Linotype"/>
        </w:rPr>
        <w:t xml:space="preserve"> fabliau, and demonstrates several of the characteristics associated with that genre, incl</w:t>
      </w:r>
      <w:r w:rsidR="00C25C96">
        <w:rPr>
          <w:rFonts w:ascii="Palatino Linotype" w:hAnsi="Palatino Linotype"/>
        </w:rPr>
        <w:t>uding: a number of bawdy scenes;</w:t>
      </w:r>
      <w:r w:rsidRPr="00711ABC">
        <w:rPr>
          <w:rFonts w:ascii="Palatino Linotype" w:hAnsi="Palatino Linotype"/>
        </w:rPr>
        <w:t xml:space="preserve"> an illicit love triangle between the carpenter, his w</w:t>
      </w:r>
      <w:r w:rsidR="00711ABC">
        <w:rPr>
          <w:rFonts w:ascii="Palatino Linotype" w:hAnsi="Palatino Linotype"/>
        </w:rPr>
        <w:t>i</w:t>
      </w:r>
      <w:r w:rsidR="00C25C96">
        <w:rPr>
          <w:rFonts w:ascii="Palatino Linotype" w:hAnsi="Palatino Linotype"/>
        </w:rPr>
        <w:t xml:space="preserve">fe, and their lodger, Nicholas; a second suitor in the form of Absolon; </w:t>
      </w:r>
      <w:r w:rsidR="00711ABC">
        <w:rPr>
          <w:rFonts w:ascii="Palatino Linotype" w:hAnsi="Palatino Linotype"/>
        </w:rPr>
        <w:t>and an unlikely set of resolutions.</w:t>
      </w:r>
      <w:r w:rsidRPr="00711ABC">
        <w:rPr>
          <w:rFonts w:ascii="Palatino Linotype" w:hAnsi="Palatino Linotype"/>
        </w:rPr>
        <w:t xml:space="preserve"> The reading audience at least is alerted to the profane content of the </w:t>
      </w:r>
      <w:r w:rsidRPr="00711ABC">
        <w:rPr>
          <w:rFonts w:ascii="Palatino Linotype" w:hAnsi="Palatino Linotype"/>
          <w:i/>
        </w:rPr>
        <w:t>Tale</w:t>
      </w:r>
      <w:r w:rsidR="00C25C96">
        <w:rPr>
          <w:rFonts w:ascii="Palatino Linotype" w:hAnsi="Palatino Linotype"/>
        </w:rPr>
        <w:t xml:space="preserve"> before it properly begins</w:t>
      </w:r>
      <w:r w:rsidRPr="00711ABC">
        <w:rPr>
          <w:rFonts w:ascii="Palatino Linotype" w:hAnsi="Palatino Linotype"/>
        </w:rPr>
        <w:t>: though the Miller himself proclaims that he will tell a “noble tale for the nones” (</w:t>
      </w:r>
      <w:r w:rsidR="00A17D1D" w:rsidRPr="00711ABC">
        <w:rPr>
          <w:rFonts w:ascii="Palatino Linotype" w:hAnsi="Palatino Linotype"/>
        </w:rPr>
        <w:t>I.A.</w:t>
      </w:r>
      <w:r w:rsidRPr="00711ABC">
        <w:rPr>
          <w:rFonts w:ascii="Palatino Linotype" w:hAnsi="Palatino Linotype"/>
        </w:rPr>
        <w:t xml:space="preserve">3126), Chaucer, or Chaucer’s narrator, warns readers of the text </w:t>
      </w:r>
      <w:r w:rsidR="00711ABC" w:rsidRPr="00711ABC">
        <w:rPr>
          <w:rFonts w:ascii="Palatino Linotype" w:hAnsi="Palatino Linotype"/>
        </w:rPr>
        <w:t xml:space="preserve">to instead expect </w:t>
      </w:r>
      <w:r w:rsidRPr="00711ABC">
        <w:rPr>
          <w:rFonts w:ascii="Palatino Linotype" w:hAnsi="Palatino Linotype"/>
        </w:rPr>
        <w:t>a “cherles tale” (</w:t>
      </w:r>
      <w:r w:rsidR="00A17D1D" w:rsidRPr="00711ABC">
        <w:rPr>
          <w:rFonts w:ascii="Palatino Linotype" w:hAnsi="Palatino Linotype"/>
        </w:rPr>
        <w:t>I.A.3169)</w:t>
      </w:r>
      <w:r w:rsidRPr="00711ABC">
        <w:rPr>
          <w:rFonts w:ascii="Palatino Linotype" w:hAnsi="Palatino Linotype"/>
        </w:rPr>
        <w:t xml:space="preserve">, </w:t>
      </w:r>
      <w:r w:rsidR="00711ABC" w:rsidRPr="00711ABC">
        <w:rPr>
          <w:rFonts w:ascii="Palatino Linotype" w:hAnsi="Palatino Linotype"/>
        </w:rPr>
        <w:t>urging</w:t>
      </w:r>
      <w:r w:rsidR="00A17D1D" w:rsidRPr="00711ABC">
        <w:rPr>
          <w:rFonts w:ascii="Palatino Linotype" w:hAnsi="Palatino Linotype"/>
        </w:rPr>
        <w:t xml:space="preserve"> us to “[t]urne over the leef and chese another tale”(I.A.3177) if we are likely to be offended, or if our tastes are moral or religious.</w:t>
      </w:r>
      <w:r w:rsidR="00A17D1D" w:rsidRPr="00711ABC">
        <w:rPr>
          <w:rStyle w:val="FootnoteReference"/>
          <w:rFonts w:ascii="Palatino Linotype" w:hAnsi="Palatino Linotype"/>
        </w:rPr>
        <w:footnoteReference w:id="1"/>
      </w:r>
      <w:r w:rsidR="00A17D1D" w:rsidRPr="00711ABC">
        <w:rPr>
          <w:rFonts w:ascii="Palatino Linotype" w:hAnsi="Palatino Linotype"/>
        </w:rPr>
        <w:t xml:space="preserve"> </w:t>
      </w:r>
      <w:r w:rsidR="00711ABC" w:rsidRPr="00711ABC">
        <w:rPr>
          <w:rFonts w:ascii="Palatino Linotype" w:hAnsi="Palatino Linotype"/>
        </w:rPr>
        <w:t>The tale is certainly bawdy, at t</w:t>
      </w:r>
      <w:bookmarkStart w:id="0" w:name="_GoBack"/>
      <w:bookmarkEnd w:id="0"/>
      <w:r w:rsidR="00711ABC" w:rsidRPr="00711ABC">
        <w:rPr>
          <w:rFonts w:ascii="Palatino Linotype" w:hAnsi="Palatino Linotype"/>
        </w:rPr>
        <w:t>imes rude, and</w:t>
      </w:r>
      <w:r w:rsidR="00C25C96">
        <w:rPr>
          <w:rFonts w:ascii="Palatino Linotype" w:hAnsi="Palatino Linotype"/>
        </w:rPr>
        <w:t xml:space="preserve"> mostly</w:t>
      </w:r>
      <w:r w:rsidR="00711ABC" w:rsidRPr="00711ABC">
        <w:rPr>
          <w:rFonts w:ascii="Palatino Linotype" w:hAnsi="Palatino Linotype"/>
        </w:rPr>
        <w:t xml:space="preserve"> hugely enjoyable; however, as is the case with many of his works, it also offers more serious reflections on the world in which Chaucer was writing. </w:t>
      </w:r>
      <w:r w:rsidR="00711ABC" w:rsidRPr="006A45DE">
        <w:rPr>
          <w:rFonts w:ascii="Palatino Linotype" w:hAnsi="Palatino Linotype"/>
        </w:rPr>
        <w:t xml:space="preserve">This paper offers some perspectives on ideas of chaos, prediction and memory in this text, looking at some of the ways in which the </w:t>
      </w:r>
      <w:r w:rsidR="00711ABC" w:rsidRPr="006A45DE">
        <w:rPr>
          <w:rFonts w:ascii="Palatino Linotype" w:hAnsi="Palatino Linotype"/>
          <w:i/>
        </w:rPr>
        <w:t xml:space="preserve">Miller’s Tale </w:t>
      </w:r>
      <w:r w:rsidR="00711ABC" w:rsidRPr="006A45DE">
        <w:rPr>
          <w:rFonts w:ascii="Palatino Linotype" w:hAnsi="Palatino Linotype"/>
        </w:rPr>
        <w:t>repr</w:t>
      </w:r>
      <w:r w:rsidR="006A45DE" w:rsidRPr="006A45DE">
        <w:rPr>
          <w:rFonts w:ascii="Palatino Linotype" w:hAnsi="Palatino Linotype"/>
        </w:rPr>
        <w:t xml:space="preserve">esents and theorizes </w:t>
      </w:r>
      <w:r w:rsidR="00711ABC" w:rsidRPr="006A45DE">
        <w:rPr>
          <w:rFonts w:ascii="Palatino Linotype" w:hAnsi="Palatino Linotype"/>
        </w:rPr>
        <w:t>uncertainty and flux that was very often a feature of real life in England in the fourteenth century. I will also think about Chaucer’s attitudes, some of which are expressed in this text, to the ways in which people attempted to c</w:t>
      </w:r>
      <w:r w:rsidR="006A45DE" w:rsidRPr="006A45DE">
        <w:rPr>
          <w:rFonts w:ascii="Palatino Linotype" w:hAnsi="Palatino Linotype"/>
        </w:rPr>
        <w:t>ounteract chaos and catastrophe, and ways in which cultural ideas and ‘</w:t>
      </w:r>
      <w:r w:rsidR="006A45DE">
        <w:rPr>
          <w:rFonts w:ascii="Palatino Linotype" w:hAnsi="Palatino Linotype"/>
        </w:rPr>
        <w:t>memories’ were encountered by ordinary people.</w:t>
      </w:r>
    </w:p>
    <w:p w14:paraId="4D3760D6" w14:textId="77777777" w:rsidR="00BF2BAC" w:rsidRDefault="00711ABC" w:rsidP="00BF2BAC">
      <w:pPr>
        <w:jc w:val="both"/>
        <w:rPr>
          <w:rFonts w:ascii="Palatino Linotype" w:hAnsi="Palatino Linotype"/>
        </w:rPr>
      </w:pPr>
      <w:r>
        <w:rPr>
          <w:rFonts w:ascii="Palatino Linotype" w:hAnsi="Palatino Linotype"/>
        </w:rPr>
        <w:tab/>
        <w:t xml:space="preserve">If the reader of </w:t>
      </w:r>
      <w:r>
        <w:rPr>
          <w:rFonts w:ascii="Palatino Linotype" w:hAnsi="Palatino Linotype"/>
          <w:i/>
        </w:rPr>
        <w:t>The Canterbury Tales</w:t>
      </w:r>
      <w:r>
        <w:rPr>
          <w:rFonts w:ascii="Palatino Linotype" w:hAnsi="Palatino Linotype"/>
        </w:rPr>
        <w:t xml:space="preserve"> imagined by Chaucer in the prologue to the </w:t>
      </w:r>
      <w:r>
        <w:rPr>
          <w:rFonts w:ascii="Palatino Linotype" w:hAnsi="Palatino Linotype"/>
          <w:i/>
        </w:rPr>
        <w:t>Miller’s Tale</w:t>
      </w:r>
      <w:r>
        <w:rPr>
          <w:rFonts w:ascii="Palatino Linotype" w:hAnsi="Palatino Linotype"/>
        </w:rPr>
        <w:t xml:space="preserve"> indeed has the stomach for a churlish story, that reader is plunged, not immediately into a scenario </w:t>
      </w:r>
      <w:r w:rsidR="00BA2344">
        <w:rPr>
          <w:rFonts w:ascii="Palatino Linotype" w:hAnsi="Palatino Linotype"/>
        </w:rPr>
        <w:t xml:space="preserve">that is sexual and profane, but rather into the private world of Nicholas, the “poure scoler” (I.A.3190) who is the lodger-guest of the carpenter and his young wife in Oxford. Chaucer of course needs to establish the love-triangle or love affair that is central to the action of the fabliau, and much of the time devoted to the description of Nicholas and his academic and intellectual interests – an episode that covers some thirty lines of the opening of the </w:t>
      </w:r>
      <w:r w:rsidR="00BA2344">
        <w:rPr>
          <w:rFonts w:ascii="Palatino Linotype" w:hAnsi="Palatino Linotype"/>
          <w:i/>
        </w:rPr>
        <w:t>Tale</w:t>
      </w:r>
      <w:r w:rsidR="00BA2344">
        <w:rPr>
          <w:rFonts w:ascii="Palatino Linotype" w:hAnsi="Palatino Linotype"/>
        </w:rPr>
        <w:t xml:space="preserve"> – contains details that allows the action of the story to move along. An awareness of Nicholas’ interest and experti</w:t>
      </w:r>
      <w:r w:rsidR="00B87EC2">
        <w:rPr>
          <w:rFonts w:ascii="Palatino Linotype" w:hAnsi="Palatino Linotype"/>
        </w:rPr>
        <w:t xml:space="preserve">se in astrology and prediction is required by the reader in order for the plot to function correctly; Nicholas, with his credentials established, will ‘predict’ a flood of biblical proportions so that he can find time and space to commit adultery with Alison. Chaucer could have </w:t>
      </w:r>
      <w:r w:rsidR="00B87EC2">
        <w:rPr>
          <w:rFonts w:ascii="Palatino Linotype" w:hAnsi="Palatino Linotype"/>
        </w:rPr>
        <w:lastRenderedPageBreak/>
        <w:t>achieved this in the space of a couple of lines, but instead he asks us to notice certain aspects of the character of Nicholas and his ‘art’, registering what I argue is a suspicion with the art of prediction – astrology –</w:t>
      </w:r>
      <w:r w:rsidR="00BF2BAC">
        <w:rPr>
          <w:rFonts w:ascii="Palatino Linotype" w:hAnsi="Palatino Linotype"/>
        </w:rPr>
        <w:t xml:space="preserve"> based on </w:t>
      </w:r>
      <w:r w:rsidR="008902AF">
        <w:rPr>
          <w:rFonts w:ascii="Palatino Linotype" w:hAnsi="Palatino Linotype"/>
        </w:rPr>
        <w:t>theories of</w:t>
      </w:r>
      <w:r w:rsidR="00B87EC2">
        <w:rPr>
          <w:rFonts w:ascii="Palatino Linotype" w:hAnsi="Palatino Linotype"/>
        </w:rPr>
        <w:t xml:space="preserve"> astronomy.</w:t>
      </w:r>
      <w:r w:rsidR="008902AF">
        <w:rPr>
          <w:rStyle w:val="FootnoteReference"/>
          <w:rFonts w:ascii="Palatino Linotype" w:hAnsi="Palatino Linotype"/>
        </w:rPr>
        <w:footnoteReference w:id="2"/>
      </w:r>
      <w:r w:rsidR="00B87EC2">
        <w:rPr>
          <w:rFonts w:ascii="Palatino Linotype" w:hAnsi="Palatino Linotype"/>
        </w:rPr>
        <w:t xml:space="preserve"> </w:t>
      </w:r>
      <w:r w:rsidR="00BF2BAC">
        <w:rPr>
          <w:rFonts w:ascii="Palatino Linotype" w:hAnsi="Palatino Linotype"/>
        </w:rPr>
        <w:t xml:space="preserve">In this opening section Chaucer takes us on a tour of the chamber of Nicholas and, as such, of his inner, private world, one which seems orderly and logical but which we are encouraged to regard with suspicion. </w:t>
      </w:r>
    </w:p>
    <w:p w14:paraId="295400BC" w14:textId="77777777" w:rsidR="00BA4EA8" w:rsidRDefault="00BF2BAC" w:rsidP="00711ABC">
      <w:pPr>
        <w:jc w:val="both"/>
        <w:rPr>
          <w:rFonts w:ascii="Palatino Linotype" w:hAnsi="Palatino Linotype"/>
        </w:rPr>
      </w:pPr>
      <w:r>
        <w:rPr>
          <w:rFonts w:ascii="Palatino Linotype" w:hAnsi="Palatino Linotype"/>
        </w:rPr>
        <w:tab/>
      </w:r>
      <w:r w:rsidR="00064B16">
        <w:rPr>
          <w:rFonts w:ascii="Palatino Linotype" w:hAnsi="Palatino Linotype"/>
        </w:rPr>
        <w:t>Nicholas’</w:t>
      </w:r>
      <w:r w:rsidR="00624D33">
        <w:rPr>
          <w:rFonts w:ascii="Palatino Linotype" w:hAnsi="Palatino Linotype"/>
        </w:rPr>
        <w:t xml:space="preserve"> chamber, on one level, to</w:t>
      </w:r>
      <w:r w:rsidR="00064B16">
        <w:rPr>
          <w:rFonts w:ascii="Palatino Linotype" w:hAnsi="Palatino Linotype"/>
        </w:rPr>
        <w:t xml:space="preserve"> be well-aspected and orderly: we read that he </w:t>
      </w:r>
      <w:r w:rsidR="00624D33">
        <w:rPr>
          <w:rFonts w:ascii="Palatino Linotype" w:hAnsi="Palatino Linotype"/>
        </w:rPr>
        <w:t>elegantly adorns it with sweet-smelling herbs (I.A.3205), and that on shelves “couched at his bedded heed” (I.A.3211) his possessions are neatly arranged; they include “his Almageste, and bookes grete and smale, / His astrelabie, longynge for his art, / His augrym stones layen faire apart (I.A.2308–10)”.</w:t>
      </w:r>
      <w:r w:rsidR="00624D33">
        <w:rPr>
          <w:rStyle w:val="FootnoteReference"/>
          <w:rFonts w:ascii="Palatino Linotype" w:hAnsi="Palatino Linotype"/>
        </w:rPr>
        <w:footnoteReference w:id="3"/>
      </w:r>
      <w:r w:rsidR="00624D33">
        <w:rPr>
          <w:rFonts w:ascii="Palatino Linotype" w:hAnsi="Palatino Linotype"/>
        </w:rPr>
        <w:t xml:space="preserve"> In addition Nicholas has a linen press “ycovered with a faldyng reed” (I.A.3212) and his psaltry, or lyre, is position high above, presumably on the wall. However, Chaucer’s </w:t>
      </w:r>
      <w:r w:rsidR="003A5EA9">
        <w:rPr>
          <w:rFonts w:ascii="Palatino Linotype" w:hAnsi="Palatino Linotype"/>
        </w:rPr>
        <w:t xml:space="preserve">textual </w:t>
      </w:r>
      <w:r w:rsidR="00624D33">
        <w:rPr>
          <w:rFonts w:ascii="Palatino Linotype" w:hAnsi="Palatino Linotype"/>
        </w:rPr>
        <w:t xml:space="preserve">foray into the chamber, ironically, uncovers </w:t>
      </w:r>
      <w:r w:rsidR="003A5EA9">
        <w:rPr>
          <w:rFonts w:ascii="Palatino Linotype" w:hAnsi="Palatino Linotype"/>
        </w:rPr>
        <w:t xml:space="preserve">a world of </w:t>
      </w:r>
      <w:r w:rsidR="00624D33">
        <w:rPr>
          <w:rFonts w:ascii="Palatino Linotype" w:hAnsi="Palatino Linotype"/>
        </w:rPr>
        <w:t xml:space="preserve">secrecy and suspicion. While Nicholas apparently </w:t>
      </w:r>
      <w:r w:rsidR="003A5EA9">
        <w:rPr>
          <w:rFonts w:ascii="Palatino Linotype" w:hAnsi="Palatino Linotype"/>
        </w:rPr>
        <w:t xml:space="preserve">openly </w:t>
      </w:r>
      <w:r w:rsidR="00624D33">
        <w:rPr>
          <w:rFonts w:ascii="Palatino Linotype" w:hAnsi="Palatino Linotype"/>
        </w:rPr>
        <w:t xml:space="preserve">displays </w:t>
      </w:r>
      <w:r w:rsidR="00E56EF9">
        <w:rPr>
          <w:rFonts w:ascii="Palatino Linotype" w:hAnsi="Palatino Linotype"/>
        </w:rPr>
        <w:t xml:space="preserve">many of </w:t>
      </w:r>
      <w:r w:rsidR="00624D33">
        <w:rPr>
          <w:rFonts w:ascii="Palatino Linotype" w:hAnsi="Palatino Linotype"/>
        </w:rPr>
        <w:t xml:space="preserve">his </w:t>
      </w:r>
      <w:r w:rsidR="003A5EA9">
        <w:rPr>
          <w:rFonts w:ascii="Palatino Linotype" w:hAnsi="Palatino Linotype"/>
        </w:rPr>
        <w:t>possessions</w:t>
      </w:r>
      <w:r w:rsidR="00E56EF9">
        <w:rPr>
          <w:rFonts w:ascii="Palatino Linotype" w:hAnsi="Palatino Linotype"/>
        </w:rPr>
        <w:t xml:space="preserve"> and the tools of his trade</w:t>
      </w:r>
      <w:r w:rsidR="003A5EA9">
        <w:rPr>
          <w:rFonts w:ascii="Palatino Linotype" w:hAnsi="Palatino Linotype"/>
        </w:rPr>
        <w:t xml:space="preserve"> </w:t>
      </w:r>
      <w:r w:rsidR="00E56EF9">
        <w:rPr>
          <w:rFonts w:ascii="Palatino Linotype" w:hAnsi="Palatino Linotype"/>
        </w:rPr>
        <w:t>on shelves, aspects of his life remain closed, perhaps symbolically registe</w:t>
      </w:r>
      <w:r w:rsidR="00E2444C">
        <w:rPr>
          <w:rFonts w:ascii="Palatino Linotype" w:hAnsi="Palatino Linotype"/>
        </w:rPr>
        <w:t>red for the reader by</w:t>
      </w:r>
      <w:r w:rsidR="00135427">
        <w:rPr>
          <w:rFonts w:ascii="Palatino Linotype" w:hAnsi="Palatino Linotype"/>
        </w:rPr>
        <w:t xml:space="preserve"> the mystery surrounding </w:t>
      </w:r>
      <w:r w:rsidR="00E56EF9">
        <w:rPr>
          <w:rFonts w:ascii="Palatino Linotype" w:hAnsi="Palatino Linotype"/>
        </w:rPr>
        <w:t xml:space="preserve">the red-clad linen cupboard. </w:t>
      </w:r>
      <w:r w:rsidR="00CC2944">
        <w:rPr>
          <w:rFonts w:ascii="Palatino Linotype" w:hAnsi="Palatino Linotype"/>
        </w:rPr>
        <w:t>His careful, deliberate ordering of his room</w:t>
      </w:r>
      <w:r w:rsidR="00E2444C">
        <w:rPr>
          <w:rFonts w:ascii="Palatino Linotype" w:hAnsi="Palatino Linotype"/>
        </w:rPr>
        <w:t xml:space="preserve"> is offset both by the secrecy surrounding and the chaos that results from his </w:t>
      </w:r>
      <w:r w:rsidR="00135427">
        <w:rPr>
          <w:rFonts w:ascii="Palatino Linotype" w:hAnsi="Palatino Linotype"/>
        </w:rPr>
        <w:t>art, specifically the practice of a</w:t>
      </w:r>
      <w:r w:rsidR="00CC2944">
        <w:rPr>
          <w:rFonts w:ascii="Palatino Linotype" w:hAnsi="Palatino Linotype"/>
        </w:rPr>
        <w:t xml:space="preserve">strology. </w:t>
      </w:r>
      <w:r w:rsidR="00E2444C">
        <w:rPr>
          <w:rFonts w:ascii="Palatino Linotype" w:hAnsi="Palatino Linotype"/>
        </w:rPr>
        <w:t xml:space="preserve">Nicholas </w:t>
      </w:r>
      <w:r w:rsidR="00441323">
        <w:rPr>
          <w:rFonts w:ascii="Palatino Linotype" w:hAnsi="Palatino Linotype"/>
        </w:rPr>
        <w:t>had been a university student of arts (the curriculum of which included logic);</w:t>
      </w:r>
      <w:r w:rsidR="00441323">
        <w:rPr>
          <w:rStyle w:val="FootnoteReference"/>
          <w:rFonts w:ascii="Palatino Linotype" w:hAnsi="Palatino Linotype"/>
        </w:rPr>
        <w:footnoteReference w:id="4"/>
      </w:r>
      <w:r w:rsidR="00441323">
        <w:rPr>
          <w:rFonts w:ascii="Palatino Linotype" w:hAnsi="Palatino Linotype"/>
        </w:rPr>
        <w:t xml:space="preserve"> but as Chaucer indicates “al his f</w:t>
      </w:r>
      <w:r w:rsidR="00BA4EA8">
        <w:rPr>
          <w:rFonts w:ascii="Palatino Linotype" w:hAnsi="Palatino Linotype"/>
        </w:rPr>
        <w:t>antasye / Was turned for to lern</w:t>
      </w:r>
      <w:r w:rsidR="00441323">
        <w:rPr>
          <w:rFonts w:ascii="Palatino Linotype" w:hAnsi="Palatino Linotype"/>
        </w:rPr>
        <w:t xml:space="preserve">e astrologye” (I.A.3291–92). The implicit contrast here between the arts, including logic, and the more obscure practice of astrology is reinforced by the fact that Nicholas has allowed </w:t>
      </w:r>
      <w:r w:rsidR="00BA4EA8">
        <w:rPr>
          <w:rFonts w:ascii="Palatino Linotype" w:hAnsi="Palatino Linotype"/>
        </w:rPr>
        <w:t xml:space="preserve">his interests to be guided by “fantasye” – fancy or desire – rather than by any apparent motivation to discover or learn. Moreover Chaucer – or his narrator, more specifically – casts some doubt on the veracity or validity of this practice; Nicholas is able to perform </w:t>
      </w:r>
    </w:p>
    <w:p w14:paraId="0661236F" w14:textId="77777777" w:rsidR="00BA4EA8" w:rsidRDefault="00BA4EA8" w:rsidP="0078742A">
      <w:pPr>
        <w:ind w:left="720" w:right="720"/>
        <w:jc w:val="both"/>
        <w:rPr>
          <w:rFonts w:ascii="Palatino Linotype" w:hAnsi="Palatino Linotype"/>
        </w:rPr>
      </w:pPr>
    </w:p>
    <w:p w14:paraId="5C6D96E1" w14:textId="77777777" w:rsidR="00BA4EA8" w:rsidRDefault="00BA4EA8" w:rsidP="0078742A">
      <w:pPr>
        <w:ind w:left="720" w:right="720"/>
        <w:jc w:val="both"/>
        <w:rPr>
          <w:rFonts w:ascii="Palatino Linotype" w:hAnsi="Palatino Linotype"/>
        </w:rPr>
      </w:pPr>
      <w:r>
        <w:rPr>
          <w:rFonts w:ascii="Palatino Linotype" w:hAnsi="Palatino Linotype"/>
        </w:rPr>
        <w:t xml:space="preserve">... a </w:t>
      </w:r>
      <w:r w:rsidRPr="00C13F1E">
        <w:rPr>
          <w:rFonts w:ascii="Palatino Linotype" w:hAnsi="Palatino Linotype"/>
        </w:rPr>
        <w:t>certeyn</w:t>
      </w:r>
      <w:r>
        <w:rPr>
          <w:rFonts w:ascii="Palatino Linotype" w:hAnsi="Palatino Linotype"/>
        </w:rPr>
        <w:t xml:space="preserve"> of </w:t>
      </w:r>
      <w:r w:rsidRPr="00C13F1E">
        <w:rPr>
          <w:rFonts w:ascii="Palatino Linotype" w:hAnsi="Palatino Linotype"/>
        </w:rPr>
        <w:t>conclusiouns</w:t>
      </w:r>
      <w:r>
        <w:rPr>
          <w:rFonts w:ascii="Palatino Linotype" w:hAnsi="Palatino Linotype"/>
        </w:rPr>
        <w:t xml:space="preserve">, </w:t>
      </w:r>
    </w:p>
    <w:p w14:paraId="5823236D" w14:textId="77777777" w:rsidR="00BA4EA8" w:rsidRDefault="00BA4EA8" w:rsidP="0078742A">
      <w:pPr>
        <w:ind w:left="720" w:right="720"/>
        <w:jc w:val="both"/>
        <w:rPr>
          <w:rFonts w:ascii="Palatino Linotype" w:hAnsi="Palatino Linotype"/>
        </w:rPr>
      </w:pPr>
      <w:r>
        <w:rPr>
          <w:rFonts w:ascii="Palatino Linotype" w:hAnsi="Palatino Linotype"/>
        </w:rPr>
        <w:t xml:space="preserve">To </w:t>
      </w:r>
      <w:r w:rsidRPr="00C13F1E">
        <w:rPr>
          <w:rFonts w:ascii="Palatino Linotype" w:hAnsi="Palatino Linotype"/>
        </w:rPr>
        <w:t>demen</w:t>
      </w:r>
      <w:r>
        <w:rPr>
          <w:rFonts w:ascii="Palatino Linotype" w:hAnsi="Palatino Linotype"/>
        </w:rPr>
        <w:t xml:space="preserve"> by </w:t>
      </w:r>
      <w:r w:rsidRPr="00C13F1E">
        <w:rPr>
          <w:rFonts w:ascii="Palatino Linotype" w:hAnsi="Palatino Linotype"/>
        </w:rPr>
        <w:t>interrogaciouns</w:t>
      </w:r>
      <w:r>
        <w:rPr>
          <w:rFonts w:ascii="Palatino Linotype" w:hAnsi="Palatino Linotype"/>
        </w:rPr>
        <w:t xml:space="preserve">, </w:t>
      </w:r>
    </w:p>
    <w:p w14:paraId="654CD7DF" w14:textId="18B48828" w:rsidR="00624D33" w:rsidRDefault="00BA4EA8" w:rsidP="0078742A">
      <w:pPr>
        <w:ind w:left="720" w:right="720"/>
        <w:jc w:val="both"/>
        <w:rPr>
          <w:rFonts w:ascii="Palatino Linotype" w:hAnsi="Palatino Linotype"/>
        </w:rPr>
      </w:pPr>
      <w:r>
        <w:rPr>
          <w:rFonts w:ascii="Palatino Linotype" w:hAnsi="Palatino Linotype"/>
        </w:rPr>
        <w:t xml:space="preserve">If that men asked hym, in </w:t>
      </w:r>
      <w:r w:rsidRPr="00C13F1E">
        <w:rPr>
          <w:rFonts w:ascii="Palatino Linotype" w:hAnsi="Palatino Linotype"/>
        </w:rPr>
        <w:t>certein</w:t>
      </w:r>
      <w:r>
        <w:rPr>
          <w:rFonts w:ascii="Palatino Linotype" w:hAnsi="Palatino Linotype"/>
        </w:rPr>
        <w:t xml:space="preserve"> houres</w:t>
      </w:r>
    </w:p>
    <w:p w14:paraId="60D817C2" w14:textId="71AB45D5" w:rsidR="00BA4EA8" w:rsidRDefault="00BA4EA8" w:rsidP="0078742A">
      <w:pPr>
        <w:ind w:left="720" w:right="720"/>
        <w:jc w:val="both"/>
        <w:rPr>
          <w:rFonts w:ascii="Palatino Linotype" w:hAnsi="Palatino Linotype"/>
        </w:rPr>
      </w:pPr>
      <w:r>
        <w:rPr>
          <w:rFonts w:ascii="Palatino Linotype" w:hAnsi="Palatino Linotype"/>
        </w:rPr>
        <w:t>When that men sholde have droghte or elles shoures,</w:t>
      </w:r>
    </w:p>
    <w:p w14:paraId="52A2F5D6" w14:textId="38F1CA27" w:rsidR="00BA4EA8" w:rsidRDefault="00BA4EA8" w:rsidP="0078742A">
      <w:pPr>
        <w:ind w:left="720" w:right="720"/>
        <w:jc w:val="both"/>
        <w:rPr>
          <w:rFonts w:ascii="Palatino Linotype" w:hAnsi="Palatino Linotype"/>
        </w:rPr>
      </w:pPr>
      <w:r>
        <w:rPr>
          <w:rFonts w:ascii="Palatino Linotype" w:hAnsi="Palatino Linotype"/>
        </w:rPr>
        <w:t>Or if men asked hym what sholde bifalle</w:t>
      </w:r>
    </w:p>
    <w:p w14:paraId="2EE51056" w14:textId="0C05681A" w:rsidR="00BA4EA8" w:rsidRDefault="00BA4EA8" w:rsidP="0078742A">
      <w:pPr>
        <w:ind w:left="720" w:right="720"/>
        <w:jc w:val="both"/>
        <w:rPr>
          <w:rFonts w:ascii="Palatino Linotype" w:hAnsi="Palatino Linotype"/>
        </w:rPr>
      </w:pPr>
      <w:r>
        <w:rPr>
          <w:rFonts w:ascii="Palatino Linotype" w:hAnsi="Palatino Linotype"/>
        </w:rPr>
        <w:t>Of every thing</w:t>
      </w:r>
      <w:r w:rsidR="00576F91">
        <w:rPr>
          <w:rFonts w:ascii="Palatino Linotype" w:hAnsi="Palatino Linotype"/>
        </w:rPr>
        <w:t xml:space="preserve"> ...</w:t>
      </w:r>
      <w:r>
        <w:rPr>
          <w:rFonts w:ascii="Palatino Linotype" w:hAnsi="Palatino Linotype"/>
        </w:rPr>
        <w:t xml:space="preserve"> (I.A.3193–98).</w:t>
      </w:r>
    </w:p>
    <w:p w14:paraId="72736FA0" w14:textId="77777777" w:rsidR="00E63F9F" w:rsidRDefault="00E63F9F" w:rsidP="00711ABC">
      <w:pPr>
        <w:jc w:val="both"/>
        <w:rPr>
          <w:rFonts w:ascii="Palatino Linotype" w:hAnsi="Palatino Linotype"/>
        </w:rPr>
      </w:pPr>
    </w:p>
    <w:p w14:paraId="518E4B61" w14:textId="54919DB2" w:rsidR="00E63F9F" w:rsidRPr="00C25C96" w:rsidRDefault="00E63F9F" w:rsidP="00711ABC">
      <w:pPr>
        <w:jc w:val="both"/>
        <w:rPr>
          <w:rFonts w:ascii="Palatino Linotype" w:hAnsi="Palatino Linotype"/>
        </w:rPr>
      </w:pPr>
      <w:r>
        <w:rPr>
          <w:rFonts w:ascii="Palatino Linotype" w:hAnsi="Palatino Linotype"/>
        </w:rPr>
        <w:t>The detail supplied here is characterised by lack of distinction</w:t>
      </w:r>
      <w:r w:rsidR="00C13F1E">
        <w:rPr>
          <w:rFonts w:ascii="Palatino Linotype" w:hAnsi="Palatino Linotype"/>
        </w:rPr>
        <w:t xml:space="preserve"> and definition, which I argue reveals Chaucer’s desire to present such practices as suspect</w:t>
      </w:r>
      <w:r w:rsidR="00576F91">
        <w:rPr>
          <w:rFonts w:ascii="Palatino Linotype" w:hAnsi="Palatino Linotype"/>
        </w:rPr>
        <w:t xml:space="preserve">, </w:t>
      </w:r>
      <w:r w:rsidR="00C13F1E">
        <w:rPr>
          <w:rFonts w:ascii="Palatino Linotype" w:hAnsi="Palatino Linotype"/>
        </w:rPr>
        <w:t>lacking in</w:t>
      </w:r>
      <w:r w:rsidR="00576F91">
        <w:rPr>
          <w:rFonts w:ascii="Palatino Linotype" w:hAnsi="Palatino Linotype"/>
        </w:rPr>
        <w:t xml:space="preserve"> efficacy and</w:t>
      </w:r>
      <w:r w:rsidR="00C13F1E">
        <w:rPr>
          <w:rFonts w:ascii="Palatino Linotype" w:hAnsi="Palatino Linotype"/>
        </w:rPr>
        <w:t xml:space="preserve"> empirical grounding. </w:t>
      </w:r>
      <w:r w:rsidR="00576F91">
        <w:rPr>
          <w:rFonts w:ascii="Palatino Linotype" w:hAnsi="Palatino Linotype"/>
        </w:rPr>
        <w:t xml:space="preserve">The indistinct practices: “certyen conclusions ... interrogaciouns”, that lead to predictions and outcomes lack specificity, but </w:t>
      </w:r>
      <w:r w:rsidR="003F6147">
        <w:rPr>
          <w:rFonts w:ascii="Palatino Linotype" w:hAnsi="Palatino Linotype"/>
        </w:rPr>
        <w:t xml:space="preserve">are instead </w:t>
      </w:r>
      <w:r w:rsidR="00576F91">
        <w:rPr>
          <w:rFonts w:ascii="Palatino Linotype" w:hAnsi="Palatino Linotype"/>
        </w:rPr>
        <w:t>unexplained</w:t>
      </w:r>
      <w:r w:rsidR="0068563E">
        <w:rPr>
          <w:rFonts w:ascii="Palatino Linotype" w:hAnsi="Palatino Linotype"/>
        </w:rPr>
        <w:t>, indi</w:t>
      </w:r>
      <w:r w:rsidR="003F6147">
        <w:rPr>
          <w:rFonts w:ascii="Palatino Linotype" w:hAnsi="Palatino Linotype"/>
        </w:rPr>
        <w:t>stinct</w:t>
      </w:r>
      <w:r w:rsidR="00576F91">
        <w:rPr>
          <w:rFonts w:ascii="Palatino Linotype" w:hAnsi="Palatino Linotype"/>
        </w:rPr>
        <w:t xml:space="preserve"> and mysterious. Indeed this lack of openness (that we might be tempted to read into Nicholas’ love of orderly display) extends to the character of Nicholas himself; we read that he is an expert in “deerne love” and that he is “sleigh and full privee” (A.I. 3200, 3201); moreover he shuns company (3204). These details, combined with the sense that, although the tools of </w:t>
      </w:r>
      <w:r w:rsidR="009455E3">
        <w:rPr>
          <w:rFonts w:ascii="Palatino Linotype" w:hAnsi="Palatino Linotype"/>
        </w:rPr>
        <w:t xml:space="preserve">his trade are on display on his shelves, his various books, and in particular his copy of Ptolemy’s </w:t>
      </w:r>
      <w:r w:rsidR="009455E3">
        <w:rPr>
          <w:rFonts w:ascii="Palatino Linotype" w:hAnsi="Palatino Linotype"/>
          <w:i/>
        </w:rPr>
        <w:t>Almagest</w:t>
      </w:r>
      <w:r w:rsidR="009455E3">
        <w:rPr>
          <w:rFonts w:ascii="Palatino Linotype" w:hAnsi="Palatino Linotype"/>
        </w:rPr>
        <w:t>, is inaccessible to all but the learned (reinforced by the fact that the carp</w:t>
      </w:r>
      <w:r w:rsidR="007119B9">
        <w:rPr>
          <w:rFonts w:ascii="Palatino Linotype" w:hAnsi="Palatino Linotype"/>
        </w:rPr>
        <w:t>enter’s “wit is rude” [A.I.3227])</w:t>
      </w:r>
      <w:r w:rsidR="009455E3">
        <w:rPr>
          <w:rFonts w:ascii="Palatino Linotype" w:hAnsi="Palatino Linotype"/>
        </w:rPr>
        <w:t xml:space="preserve"> combine to build rather a contradictory picture of the clerk.</w:t>
      </w:r>
      <w:r w:rsidR="00A842CC">
        <w:rPr>
          <w:rStyle w:val="FootnoteReference"/>
          <w:rFonts w:ascii="Palatino Linotype" w:hAnsi="Palatino Linotype"/>
        </w:rPr>
        <w:footnoteReference w:id="5"/>
      </w:r>
      <w:r w:rsidR="00C25C96">
        <w:rPr>
          <w:rFonts w:ascii="Palatino Linotype" w:hAnsi="Palatino Linotype"/>
        </w:rPr>
        <w:t xml:space="preserve"> Moreover, the term </w:t>
      </w:r>
      <w:r w:rsidR="00C25C96">
        <w:rPr>
          <w:rFonts w:ascii="Palatino Linotype" w:hAnsi="Palatino Linotype"/>
          <w:i/>
        </w:rPr>
        <w:t>Almagest</w:t>
      </w:r>
      <w:r w:rsidR="00C25C96">
        <w:rPr>
          <w:rFonts w:ascii="Palatino Linotype" w:hAnsi="Palatino Linotype"/>
        </w:rPr>
        <w:t xml:space="preserve"> had come, by the later Middle Ages, to be applied to any work of astrology, so the authority of the book possessed by Nicholas remains uncertain. </w:t>
      </w:r>
    </w:p>
    <w:p w14:paraId="386CCEC5" w14:textId="0E87B86D" w:rsidR="003F6147" w:rsidRDefault="003F6147" w:rsidP="00711ABC">
      <w:pPr>
        <w:jc w:val="both"/>
        <w:rPr>
          <w:rFonts w:ascii="Palatino Linotype" w:hAnsi="Palatino Linotype"/>
        </w:rPr>
      </w:pPr>
      <w:r>
        <w:rPr>
          <w:rFonts w:ascii="Palatino Linotype" w:hAnsi="Palatino Linotype"/>
        </w:rPr>
        <w:tab/>
      </w:r>
      <w:r w:rsidR="007119B9">
        <w:rPr>
          <w:rFonts w:ascii="Palatino Linotype" w:hAnsi="Palatino Linotype"/>
        </w:rPr>
        <w:t>The closed nature of the lodger may be compared to the more open, if ostentatious, Absolon. Nicholas is both forthcoming and secretive in his dealings with Alison, the young wife of his landlord; Chaucer, while remarking on the “subtile and ful queynte” ways of clerks, has Nicholas act in a manner that is at once secret and rash (to say the least), when he “prively caughte hire by the queynte” (3275–6). Nicholas’ ability to be open and private or sly, apparently at the same time, is a quality that we do not discern in Absolon, his love ri</w:t>
      </w:r>
      <w:r w:rsidR="003C281A">
        <w:rPr>
          <w:rFonts w:ascii="Palatino Linotype" w:hAnsi="Palatino Linotype"/>
        </w:rPr>
        <w:t xml:space="preserve">val and the parish </w:t>
      </w:r>
      <w:r w:rsidR="003A222F">
        <w:rPr>
          <w:rFonts w:ascii="Palatino Linotype" w:hAnsi="Palatino Linotype"/>
        </w:rPr>
        <w:t>clerk. Absolon, in short, likes to be seen. H</w:t>
      </w:r>
      <w:r w:rsidR="003C281A">
        <w:rPr>
          <w:rFonts w:ascii="Palatino Linotype" w:hAnsi="Palatino Linotype"/>
        </w:rPr>
        <w:t xml:space="preserve">e is deliberate and careful about his appearance (in ways in which mirror the care that Nicholas takes with </w:t>
      </w:r>
      <w:r w:rsidR="003C281A">
        <w:rPr>
          <w:rFonts w:ascii="Palatino Linotype" w:hAnsi="Palatino Linotype"/>
          <w:i/>
        </w:rPr>
        <w:t>appearance</w:t>
      </w:r>
      <w:r w:rsidR="003C281A">
        <w:rPr>
          <w:rFonts w:ascii="Palatino Linotype" w:hAnsi="Palatino Linotype"/>
        </w:rPr>
        <w:t>)</w:t>
      </w:r>
      <w:r w:rsidR="003A222F">
        <w:rPr>
          <w:rFonts w:ascii="Palatino Linotype" w:hAnsi="Palatino Linotype"/>
        </w:rPr>
        <w:t>, ensuring that his hair stands out like a fan (3315) and his blue and white clothing ensures that he is distinctive. He loves to dance (“[a]fter the scole of Oxenforde tho”, 3319), and to play his cithern, and is described as a “myrie child” (3325). Accordingly, his courtship of Alison is showy and ostentatious, and is undertaken in plain sight; we read that Absolon op</w:t>
      </w:r>
      <w:r w:rsidR="00EB49F9">
        <w:rPr>
          <w:rFonts w:ascii="Palatino Linotype" w:hAnsi="Palatino Linotype"/>
        </w:rPr>
        <w:t>enly gazes at her while censing</w:t>
      </w:r>
      <w:r w:rsidR="00EB49F9">
        <w:rPr>
          <w:rStyle w:val="FootnoteReference"/>
          <w:rFonts w:ascii="Palatino Linotype" w:hAnsi="Palatino Linotype"/>
        </w:rPr>
        <w:footnoteReference w:id="6"/>
      </w:r>
      <w:r w:rsidR="007175C3">
        <w:rPr>
          <w:rFonts w:ascii="Palatino Linotype" w:hAnsi="Palatino Linotype"/>
        </w:rPr>
        <w:t xml:space="preserve"> and that, at the first opportunity, he seeks to satisfy his “love–longynge” (3350) by making for the house of the carpenter, standing under the window, and declaring his love for Alison, in a very open, public way:</w:t>
      </w:r>
    </w:p>
    <w:p w14:paraId="70191D58" w14:textId="77777777" w:rsidR="007175C3" w:rsidRDefault="007175C3" w:rsidP="00711ABC">
      <w:pPr>
        <w:jc w:val="both"/>
        <w:rPr>
          <w:rFonts w:ascii="Palatino Linotype" w:hAnsi="Palatino Linotype"/>
        </w:rPr>
      </w:pPr>
    </w:p>
    <w:p w14:paraId="07BAE007" w14:textId="240D8153" w:rsidR="007175C3" w:rsidRDefault="007175C3" w:rsidP="0078742A">
      <w:pPr>
        <w:ind w:left="720" w:right="720"/>
        <w:jc w:val="both"/>
        <w:rPr>
          <w:rFonts w:ascii="Palatino Linotype" w:hAnsi="Palatino Linotype"/>
        </w:rPr>
      </w:pPr>
      <w:r>
        <w:rPr>
          <w:rFonts w:ascii="Palatino Linotype" w:hAnsi="Palatino Linotype"/>
        </w:rPr>
        <w:t>He syngeth in his voys gentil and smale,</w:t>
      </w:r>
    </w:p>
    <w:p w14:paraId="1BAEF0F1" w14:textId="569E77E1" w:rsidR="007175C3" w:rsidRDefault="007175C3" w:rsidP="0078742A">
      <w:pPr>
        <w:ind w:left="720" w:right="720"/>
        <w:jc w:val="both"/>
        <w:rPr>
          <w:rFonts w:ascii="Palatino Linotype" w:hAnsi="Palatino Linotype"/>
        </w:rPr>
      </w:pPr>
      <w:r>
        <w:rPr>
          <w:rFonts w:ascii="Palatino Linotype" w:hAnsi="Palatino Linotype"/>
        </w:rPr>
        <w:t>“Now, deere lady, if thy wille be,</w:t>
      </w:r>
    </w:p>
    <w:p w14:paraId="4B38A1A8" w14:textId="62E0BE5B" w:rsidR="007175C3" w:rsidRDefault="007175C3" w:rsidP="0078742A">
      <w:pPr>
        <w:ind w:left="720" w:right="720"/>
        <w:jc w:val="both"/>
        <w:rPr>
          <w:rFonts w:ascii="Palatino Linotype" w:hAnsi="Palatino Linotype"/>
        </w:rPr>
      </w:pPr>
      <w:r>
        <w:rPr>
          <w:rFonts w:ascii="Palatino Linotype" w:hAnsi="Palatino Linotype"/>
        </w:rPr>
        <w:t>I praye yow that ye wole rewe on me,”...</w:t>
      </w:r>
    </w:p>
    <w:p w14:paraId="2D59A376" w14:textId="35EB40F5" w:rsidR="007175C3" w:rsidRDefault="007175C3" w:rsidP="0078742A">
      <w:pPr>
        <w:ind w:left="720" w:right="720"/>
        <w:jc w:val="both"/>
        <w:rPr>
          <w:rFonts w:ascii="Palatino Linotype" w:hAnsi="Palatino Linotype"/>
        </w:rPr>
      </w:pPr>
      <w:r>
        <w:rPr>
          <w:rFonts w:ascii="Palatino Linotype" w:hAnsi="Palatino Linotype"/>
        </w:rPr>
        <w:t>Fro day to day this joly Absolon</w:t>
      </w:r>
    </w:p>
    <w:p w14:paraId="1D27BE7D" w14:textId="1988E4E6" w:rsidR="007175C3" w:rsidRDefault="007175C3" w:rsidP="0078742A">
      <w:pPr>
        <w:ind w:left="720" w:right="720"/>
        <w:jc w:val="both"/>
        <w:rPr>
          <w:rFonts w:ascii="Palatino Linotype" w:hAnsi="Palatino Linotype"/>
        </w:rPr>
      </w:pPr>
      <w:r>
        <w:rPr>
          <w:rFonts w:ascii="Palatino Linotype" w:hAnsi="Palatino Linotype"/>
        </w:rPr>
        <w:t>So woweth hire that hym is wo bigon.</w:t>
      </w:r>
    </w:p>
    <w:p w14:paraId="61EE99A3" w14:textId="35A678F7" w:rsidR="007175C3" w:rsidRDefault="007175C3" w:rsidP="0078742A">
      <w:pPr>
        <w:ind w:left="720" w:right="720"/>
        <w:jc w:val="both"/>
        <w:rPr>
          <w:rFonts w:ascii="Palatino Linotype" w:hAnsi="Palatino Linotype"/>
        </w:rPr>
      </w:pPr>
      <w:r>
        <w:rPr>
          <w:rFonts w:ascii="Palatino Linotype" w:hAnsi="Palatino Linotype"/>
        </w:rPr>
        <w:t>He waketh al the nyght and al the day;</w:t>
      </w:r>
    </w:p>
    <w:p w14:paraId="33C20780" w14:textId="707CDDAB" w:rsidR="007175C3" w:rsidRDefault="007175C3" w:rsidP="0078742A">
      <w:pPr>
        <w:ind w:left="720" w:right="720"/>
        <w:jc w:val="both"/>
        <w:rPr>
          <w:rFonts w:ascii="Palatino Linotype" w:hAnsi="Palatino Linotype"/>
        </w:rPr>
      </w:pPr>
      <w:r>
        <w:rPr>
          <w:rFonts w:ascii="Palatino Linotype" w:hAnsi="Palatino Linotype"/>
        </w:rPr>
        <w:t>He kembeth his lokkes brode, and made hym gay;</w:t>
      </w:r>
    </w:p>
    <w:p w14:paraId="4E7B6FCD" w14:textId="13D277D7" w:rsidR="007175C3" w:rsidRDefault="007175C3" w:rsidP="0078742A">
      <w:pPr>
        <w:ind w:left="720" w:right="720"/>
        <w:jc w:val="both"/>
        <w:rPr>
          <w:rFonts w:ascii="Palatino Linotype" w:hAnsi="Palatino Linotype"/>
        </w:rPr>
      </w:pPr>
      <w:r>
        <w:rPr>
          <w:rFonts w:ascii="Palatino Linotype" w:hAnsi="Palatino Linotype"/>
        </w:rPr>
        <w:t>He woweth hire by meenes and brocage,</w:t>
      </w:r>
    </w:p>
    <w:p w14:paraId="0150CCEE" w14:textId="6478F0DF" w:rsidR="007175C3" w:rsidRDefault="007175C3" w:rsidP="0078742A">
      <w:pPr>
        <w:ind w:left="720" w:right="720"/>
        <w:jc w:val="both"/>
        <w:rPr>
          <w:rFonts w:ascii="Palatino Linotype" w:hAnsi="Palatino Linotype"/>
        </w:rPr>
      </w:pPr>
      <w:r>
        <w:rPr>
          <w:rFonts w:ascii="Palatino Linotype" w:hAnsi="Palatino Linotype"/>
        </w:rPr>
        <w:t>And swoor he wolde been hir owene page;</w:t>
      </w:r>
    </w:p>
    <w:p w14:paraId="0EBD93C3" w14:textId="6FBBA2AB" w:rsidR="007175C3" w:rsidRDefault="007175C3" w:rsidP="0078742A">
      <w:pPr>
        <w:ind w:left="720" w:right="720"/>
        <w:jc w:val="both"/>
        <w:rPr>
          <w:rFonts w:ascii="Palatino Linotype" w:hAnsi="Palatino Linotype"/>
        </w:rPr>
      </w:pPr>
      <w:r>
        <w:rPr>
          <w:rFonts w:ascii="Palatino Linotype" w:hAnsi="Palatino Linotype"/>
        </w:rPr>
        <w:t>He syngeth, brokkynge as a nyghtyngale (3360–77).</w:t>
      </w:r>
    </w:p>
    <w:p w14:paraId="3491BB69" w14:textId="77777777" w:rsidR="007175C3" w:rsidRDefault="007175C3" w:rsidP="00711ABC">
      <w:pPr>
        <w:jc w:val="both"/>
        <w:rPr>
          <w:rFonts w:ascii="Palatino Linotype" w:hAnsi="Palatino Linotype"/>
        </w:rPr>
      </w:pPr>
    </w:p>
    <w:p w14:paraId="1425151F" w14:textId="4E1AB29D" w:rsidR="007175C3" w:rsidRDefault="007175C3" w:rsidP="00711ABC">
      <w:pPr>
        <w:jc w:val="both"/>
        <w:rPr>
          <w:rFonts w:ascii="Palatino Linotype" w:hAnsi="Palatino Linotype"/>
        </w:rPr>
      </w:pPr>
      <w:r>
        <w:rPr>
          <w:rFonts w:ascii="Palatino Linotype" w:hAnsi="Palatino Linotype"/>
        </w:rPr>
        <w:t>The emphasis on Absolon’s voice and</w:t>
      </w:r>
      <w:r w:rsidR="00F7581D">
        <w:rPr>
          <w:rFonts w:ascii="Palatino Linotype" w:hAnsi="Palatino Linotype"/>
        </w:rPr>
        <w:t xml:space="preserve"> on</w:t>
      </w:r>
      <w:r>
        <w:rPr>
          <w:rFonts w:ascii="Palatino Linotype" w:hAnsi="Palatino Linotype"/>
        </w:rPr>
        <w:t xml:space="preserve"> his public (and pr</w:t>
      </w:r>
      <w:r w:rsidR="00F7581D">
        <w:rPr>
          <w:rFonts w:ascii="Palatino Linotype" w:hAnsi="Palatino Linotype"/>
        </w:rPr>
        <w:t>esumably heartfelt) declaration</w:t>
      </w:r>
      <w:r>
        <w:rPr>
          <w:rFonts w:ascii="Palatino Linotype" w:hAnsi="Palatino Linotype"/>
        </w:rPr>
        <w:t xml:space="preserve"> of love contrasts with Nicholas’ physical and sexual insistence on his own lust as well as on his sly and </w:t>
      </w:r>
      <w:r w:rsidR="00F7581D">
        <w:rPr>
          <w:rFonts w:ascii="Palatino Linotype" w:hAnsi="Palatino Linotype"/>
        </w:rPr>
        <w:t xml:space="preserve">devious behaviour. Where Absolon is verbally insistent, Nicholas is physical and forthcoming with Alison’s body (he “thakked hire aboute the lendes weel”, 3304). Absolon uses his body and his voice, however, to declare his love, even attempting to impress the young wife by participating in a guild drama: “Somtyme, to shewe his lightnesse and maistrye / He playeth Herodes upon a scaffold hye” (3383–5). </w:t>
      </w:r>
    </w:p>
    <w:p w14:paraId="4A094178" w14:textId="2DDF0324" w:rsidR="00303F4E" w:rsidRPr="00303F4E" w:rsidRDefault="00303F4E" w:rsidP="00711ABC">
      <w:pPr>
        <w:jc w:val="both"/>
        <w:rPr>
          <w:rFonts w:ascii="Palatino Linotype" w:hAnsi="Palatino Linotype"/>
        </w:rPr>
      </w:pPr>
      <w:r>
        <w:rPr>
          <w:rFonts w:ascii="Palatino Linotype" w:hAnsi="Palatino Linotype"/>
        </w:rPr>
        <w:tab/>
        <w:t>Nicholas, however, continues to embody privacy and secrecy, both in his trickery of John the carpenter in sexual terms and his supposed duping of friends and customers as a reliable ast</w:t>
      </w:r>
      <w:r w:rsidR="00721A08">
        <w:rPr>
          <w:rFonts w:ascii="Palatino Linotype" w:hAnsi="Palatino Linotype"/>
        </w:rPr>
        <w:t>rologer. In fact, his method of luring John into his chamber is to increase his state of isolation, and to instruct Alison to say that she believed him to be ill. The naive carpenter is so concerned about Nicholas that he sends his knave upstairs to check on his lodger. Nicholas has ‘staged’ a scene in which he sits upright in his bed, “capyng upright / As he had kiked on the newe moone” (3444–45).</w:t>
      </w:r>
    </w:p>
    <w:p w14:paraId="1614E309" w14:textId="77777777" w:rsidR="00303F4E" w:rsidRDefault="00303F4E" w:rsidP="00711ABC">
      <w:pPr>
        <w:jc w:val="both"/>
        <w:rPr>
          <w:rFonts w:ascii="Palatino Linotype" w:hAnsi="Palatino Linotype"/>
        </w:rPr>
      </w:pPr>
    </w:p>
    <w:p w14:paraId="25FA51B0" w14:textId="55CA3968" w:rsidR="00303F4E" w:rsidRPr="00303F4E" w:rsidRDefault="00303F4E" w:rsidP="00711ABC">
      <w:pPr>
        <w:jc w:val="both"/>
        <w:rPr>
          <w:rFonts w:ascii="Palatino Linotype" w:hAnsi="Palatino Linotype"/>
          <w:b/>
        </w:rPr>
      </w:pPr>
      <w:r>
        <w:rPr>
          <w:rFonts w:ascii="Palatino Linotype" w:hAnsi="Palatino Linotype"/>
          <w:b/>
        </w:rPr>
        <w:t>Mystery</w:t>
      </w:r>
    </w:p>
    <w:p w14:paraId="714313A3" w14:textId="270976F9" w:rsidR="00F7581D" w:rsidRDefault="00721A08" w:rsidP="00711ABC">
      <w:pPr>
        <w:jc w:val="both"/>
        <w:rPr>
          <w:rFonts w:ascii="Palatino Linotype" w:hAnsi="Palatino Linotype"/>
        </w:rPr>
      </w:pPr>
      <w:r>
        <w:rPr>
          <w:rFonts w:ascii="Palatino Linotype" w:hAnsi="Palatino Linotype"/>
        </w:rPr>
        <w:t>The</w:t>
      </w:r>
      <w:r w:rsidR="00F7581D">
        <w:rPr>
          <w:rFonts w:ascii="Palatino Linotype" w:hAnsi="Palatino Linotype"/>
        </w:rPr>
        <w:t xml:space="preserve"> reference to Absolon as Herod not only foregrounds the fact that his courtship is primarily verbal, or at least privileges his voice (Herod was traditionally, of course, a loud, ranting figure on the play-waggons) but it reminds us that Chaucer’s audience (in all of its complexity) and his characters</w:t>
      </w:r>
      <w:r w:rsidR="001932BC">
        <w:rPr>
          <w:rFonts w:ascii="Palatino Linotype" w:hAnsi="Palatino Linotype"/>
        </w:rPr>
        <w:t>,</w:t>
      </w:r>
      <w:r w:rsidR="00F7581D">
        <w:rPr>
          <w:rFonts w:ascii="Palatino Linotype" w:hAnsi="Palatino Linotype"/>
        </w:rPr>
        <w:t xml:space="preserve"> however “rude” they may be, were accustomed to experiencing stories from</w:t>
      </w:r>
      <w:r w:rsidR="00C25C96">
        <w:rPr>
          <w:rFonts w:ascii="Palatino Linotype" w:hAnsi="Palatino Linotype"/>
        </w:rPr>
        <w:t xml:space="preserve"> the Old and New Testaments as m</w:t>
      </w:r>
      <w:r w:rsidR="00F7581D">
        <w:rPr>
          <w:rFonts w:ascii="Palatino Linotype" w:hAnsi="Palatino Linotype"/>
        </w:rPr>
        <w:t xml:space="preserve">ystery (or guild) plays, at Easter or sometimes Christmas, enacted by members of the local </w:t>
      </w:r>
      <w:r w:rsidR="00F14FB1">
        <w:rPr>
          <w:rFonts w:ascii="Palatino Linotype" w:hAnsi="Palatino Linotype"/>
          <w:i/>
        </w:rPr>
        <w:t>mist</w:t>
      </w:r>
      <w:r w:rsidR="00101CF1">
        <w:rPr>
          <w:rFonts w:ascii="Palatino Linotype" w:hAnsi="Palatino Linotype"/>
          <w:i/>
        </w:rPr>
        <w:t>è</w:t>
      </w:r>
      <w:r w:rsidR="00F7581D">
        <w:rPr>
          <w:rFonts w:ascii="Palatino Linotype" w:hAnsi="Palatino Linotype"/>
          <w:i/>
        </w:rPr>
        <w:t>res</w:t>
      </w:r>
      <w:r w:rsidR="00D66253">
        <w:rPr>
          <w:rFonts w:ascii="Palatino Linotype" w:hAnsi="Palatino Linotype"/>
        </w:rPr>
        <w:t xml:space="preserve"> or guilds.</w:t>
      </w:r>
      <w:r w:rsidR="00D66253">
        <w:rPr>
          <w:rStyle w:val="FootnoteReference"/>
          <w:rFonts w:ascii="Palatino Linotype" w:hAnsi="Palatino Linotype"/>
        </w:rPr>
        <w:footnoteReference w:id="7"/>
      </w:r>
      <w:r w:rsidR="00C867E4">
        <w:rPr>
          <w:rFonts w:ascii="Palatino Linotype" w:hAnsi="Palatino Linotype"/>
        </w:rPr>
        <w:t xml:space="preserve"> The inevitable chaos and predictability that were the nature of such plays is </w:t>
      </w:r>
      <w:r w:rsidR="00C25C96">
        <w:rPr>
          <w:rFonts w:ascii="Palatino Linotype" w:hAnsi="Palatino Linotype"/>
        </w:rPr>
        <w:t xml:space="preserve">well-documented: serious, didactic stories from the Old Testament as well as episodes from Christ’s life from the New Testament were performed, in ways that were at once predictable and unpredictable. Predictability lay in the fact that the stories were familiar, and the cycles and conditions of performance regular; unpredictability would have centred on the response of the audience, and the potential for comic moments, as well as the lack of a set ‘script’ in many instances. </w:t>
      </w:r>
    </w:p>
    <w:p w14:paraId="192A5CB3" w14:textId="2A7746C9" w:rsidR="00F96064" w:rsidRDefault="00303F4E" w:rsidP="00A970CC">
      <w:pPr>
        <w:ind w:firstLine="720"/>
        <w:jc w:val="both"/>
        <w:rPr>
          <w:rFonts w:ascii="Palatino Linotype" w:hAnsi="Palatino Linotype"/>
        </w:rPr>
      </w:pPr>
      <w:r>
        <w:rPr>
          <w:rFonts w:ascii="Palatino Linotype" w:hAnsi="Palatino Linotype"/>
        </w:rPr>
        <w:t>Ideas of</w:t>
      </w:r>
      <w:r w:rsidR="00721A08">
        <w:rPr>
          <w:rFonts w:ascii="Palatino Linotype" w:hAnsi="Palatino Linotype"/>
        </w:rPr>
        <w:t xml:space="preserve"> belief,</w:t>
      </w:r>
      <w:r>
        <w:rPr>
          <w:rFonts w:ascii="Palatino Linotype" w:hAnsi="Palatino Linotype"/>
        </w:rPr>
        <w:t xml:space="preserve"> memory and prediction are link</w:t>
      </w:r>
      <w:r w:rsidR="00721A08">
        <w:rPr>
          <w:rFonts w:ascii="Palatino Linotype" w:hAnsi="Palatino Linotype"/>
        </w:rPr>
        <w:t xml:space="preserve">ed here in quite profound ways. John believes in this staged event to such an extent that he reckons Nicholas has fallen “with his astromye / [i]n some woodnesse or in some agonye” (3451–52). </w:t>
      </w:r>
      <w:r w:rsidR="00A970CC">
        <w:rPr>
          <w:rFonts w:ascii="Palatino Linotype" w:hAnsi="Palatino Linotype"/>
        </w:rPr>
        <w:t>Rather than placing his faith in astrology</w:t>
      </w:r>
      <w:r w:rsidR="00F96064">
        <w:rPr>
          <w:rFonts w:ascii="Palatino Linotype" w:hAnsi="Palatino Linotype"/>
        </w:rPr>
        <w:t xml:space="preserve">, John </w:t>
      </w:r>
      <w:r w:rsidR="00A970CC">
        <w:rPr>
          <w:rFonts w:ascii="Palatino Linotype" w:hAnsi="Palatino Linotype"/>
        </w:rPr>
        <w:t>is an advocate of</w:t>
      </w:r>
      <w:r w:rsidR="00F96064">
        <w:rPr>
          <w:rFonts w:ascii="Palatino Linotype" w:hAnsi="Palatino Linotype"/>
        </w:rPr>
        <w:t xml:space="preserve"> </w:t>
      </w:r>
      <w:r w:rsidR="00F96064" w:rsidRPr="00C25C96">
        <w:rPr>
          <w:rFonts w:ascii="Palatino Linotype" w:hAnsi="Palatino Linotype"/>
        </w:rPr>
        <w:t>blind faith and a</w:t>
      </w:r>
      <w:r w:rsidR="00C25C96">
        <w:rPr>
          <w:rFonts w:ascii="Palatino Linotype" w:hAnsi="Palatino Linotype"/>
        </w:rPr>
        <w:t xml:space="preserve"> declared preference for</w:t>
      </w:r>
      <w:r w:rsidR="00F96064" w:rsidRPr="00C25C96">
        <w:rPr>
          <w:rFonts w:ascii="Palatino Linotype" w:hAnsi="Palatino Linotype"/>
        </w:rPr>
        <w:t xml:space="preserve"> ign</w:t>
      </w:r>
      <w:r w:rsidR="00C25C96">
        <w:rPr>
          <w:rFonts w:ascii="Palatino Linotype" w:hAnsi="Palatino Linotype"/>
        </w:rPr>
        <w:t>orance of things to come</w:t>
      </w:r>
      <w:r w:rsidR="00F96064" w:rsidRPr="00C25C96">
        <w:rPr>
          <w:rFonts w:ascii="Palatino Linotype" w:hAnsi="Palatino Linotype"/>
        </w:rPr>
        <w:t>:</w:t>
      </w:r>
    </w:p>
    <w:p w14:paraId="5BA51945" w14:textId="77777777" w:rsidR="00A970CC" w:rsidRDefault="00A970CC" w:rsidP="00A970CC">
      <w:pPr>
        <w:ind w:firstLine="720"/>
        <w:jc w:val="both"/>
        <w:rPr>
          <w:rFonts w:ascii="Palatino Linotype" w:hAnsi="Palatino Linotype"/>
        </w:rPr>
      </w:pPr>
    </w:p>
    <w:p w14:paraId="09330131" w14:textId="0D0643BB" w:rsidR="00F96064" w:rsidRDefault="00F96064" w:rsidP="00C25C96">
      <w:pPr>
        <w:ind w:left="720" w:right="720"/>
        <w:jc w:val="both"/>
        <w:rPr>
          <w:rFonts w:ascii="Palatino Linotype" w:hAnsi="Palatino Linotype"/>
        </w:rPr>
      </w:pPr>
      <w:r>
        <w:rPr>
          <w:rFonts w:ascii="Palatino Linotype" w:hAnsi="Palatino Linotype"/>
        </w:rPr>
        <w:t>Men sholde nat knowe of Goddes pryvetee.</w:t>
      </w:r>
    </w:p>
    <w:p w14:paraId="446127DD" w14:textId="7BBDA51D" w:rsidR="00F96064" w:rsidRDefault="00F96064" w:rsidP="00C25C96">
      <w:pPr>
        <w:ind w:left="720" w:right="720"/>
        <w:jc w:val="both"/>
        <w:rPr>
          <w:rFonts w:ascii="Palatino Linotype" w:hAnsi="Palatino Linotype"/>
        </w:rPr>
      </w:pPr>
      <w:r>
        <w:rPr>
          <w:rFonts w:ascii="Palatino Linotype" w:hAnsi="Palatino Linotype"/>
        </w:rPr>
        <w:t>Ye, blessed be alwey a lewed man</w:t>
      </w:r>
    </w:p>
    <w:p w14:paraId="357445EB" w14:textId="0A04A52F" w:rsidR="00F96064" w:rsidRDefault="00F96064" w:rsidP="00C25C96">
      <w:pPr>
        <w:ind w:left="720" w:right="720"/>
        <w:jc w:val="both"/>
        <w:rPr>
          <w:rFonts w:ascii="Palatino Linotype" w:hAnsi="Palatino Linotype"/>
        </w:rPr>
      </w:pPr>
      <w:r>
        <w:rPr>
          <w:rFonts w:ascii="Palatino Linotype" w:hAnsi="Palatino Linotype"/>
        </w:rPr>
        <w:t xml:space="preserve">That noght but oonly his bileve kan!  (3455–47). </w:t>
      </w:r>
    </w:p>
    <w:p w14:paraId="67C75A6F" w14:textId="77777777" w:rsidR="00A970CC" w:rsidRDefault="00A970CC" w:rsidP="00F96064">
      <w:pPr>
        <w:jc w:val="both"/>
        <w:rPr>
          <w:rFonts w:ascii="Palatino Linotype" w:hAnsi="Palatino Linotype"/>
        </w:rPr>
      </w:pPr>
    </w:p>
    <w:p w14:paraId="6F41B0BF" w14:textId="6CE99B81" w:rsidR="00F96064" w:rsidRDefault="00F96064" w:rsidP="00F96064">
      <w:pPr>
        <w:jc w:val="both"/>
        <w:rPr>
          <w:rFonts w:ascii="Palatino Linotype" w:hAnsi="Palatino Linotype"/>
        </w:rPr>
      </w:pPr>
      <w:r>
        <w:rPr>
          <w:rFonts w:ascii="Palatino Linotype" w:hAnsi="Palatino Linotype"/>
        </w:rPr>
        <w:t xml:space="preserve">John, having quickly related the story of another astronomer who fell into a clay pit whilst looking at the stars (and, by implication, </w:t>
      </w:r>
      <w:r w:rsidR="00A970CC">
        <w:rPr>
          <w:rFonts w:ascii="Palatino Linotype" w:hAnsi="Palatino Linotype"/>
        </w:rPr>
        <w:t xml:space="preserve">who </w:t>
      </w:r>
      <w:r>
        <w:rPr>
          <w:rFonts w:ascii="Palatino Linotype" w:hAnsi="Palatino Linotype"/>
        </w:rPr>
        <w:t>failed in his quest to see the future), resolves to relieve Nicholas of his studies, and has his knave break down the door of the</w:t>
      </w:r>
      <w:r w:rsidR="00005976">
        <w:rPr>
          <w:rFonts w:ascii="Palatino Linotype" w:hAnsi="Palatino Linotype"/>
        </w:rPr>
        <w:t xml:space="preserve"> chamber that, up until n</w:t>
      </w:r>
      <w:r w:rsidR="00A970CC">
        <w:rPr>
          <w:rFonts w:ascii="Palatino Linotype" w:hAnsi="Palatino Linotype"/>
        </w:rPr>
        <w:t xml:space="preserve">ow, has been sealed and secret, revealing Nicholas sitting still as stone, as if in a trance. The behaviour and attitudes of John, the landlord-carpenter are, however, contradictory: despite his absolute assertion that no man should have any knowledge of “Goddes pryvetee” – that mere men should not dabble in things that are beyond their comprehension or control – </w:t>
      </w:r>
      <w:r w:rsidR="00AE57F7">
        <w:rPr>
          <w:rFonts w:ascii="Palatino Linotype" w:hAnsi="Palatino Linotype"/>
        </w:rPr>
        <w:t xml:space="preserve">and his blind faith in God, </w:t>
      </w:r>
      <w:r w:rsidR="00A970CC">
        <w:rPr>
          <w:rFonts w:ascii="Palatino Linotype" w:hAnsi="Palatino Linotype"/>
        </w:rPr>
        <w:t xml:space="preserve">he proceeds to banish </w:t>
      </w:r>
      <w:r w:rsidR="00AE57F7">
        <w:rPr>
          <w:rFonts w:ascii="Palatino Linotype" w:hAnsi="Palatino Linotype"/>
        </w:rPr>
        <w:t xml:space="preserve">any bad spirits through incantations and by saying “the white </w:t>
      </w:r>
      <w:r w:rsidR="00AE57F7">
        <w:rPr>
          <w:rFonts w:ascii="Palatino Linotype" w:hAnsi="Palatino Linotype"/>
          <w:i/>
        </w:rPr>
        <w:t>pater-noster</w:t>
      </w:r>
      <w:r w:rsidR="00AE57F7">
        <w:rPr>
          <w:rFonts w:ascii="Palatino Linotype" w:hAnsi="Palatino Linotype"/>
        </w:rPr>
        <w:t>” in a moment in which Chaucer acknowledges not simply the carpenter’s lack of sophisticated insights but in fact the common crossing g</w:t>
      </w:r>
      <w:r w:rsidR="002B58E5">
        <w:rPr>
          <w:rFonts w:ascii="Palatino Linotype" w:hAnsi="Palatino Linotype"/>
        </w:rPr>
        <w:t>r</w:t>
      </w:r>
      <w:r w:rsidR="00AE57F7">
        <w:rPr>
          <w:rFonts w:ascii="Palatino Linotype" w:hAnsi="Palatino Linotype"/>
        </w:rPr>
        <w:t>ound between</w:t>
      </w:r>
      <w:r w:rsidR="002B58E5">
        <w:rPr>
          <w:rFonts w:ascii="Palatino Linotype" w:hAnsi="Palatino Linotype"/>
        </w:rPr>
        <w:t xml:space="preserve"> the language and practices associated with</w:t>
      </w:r>
      <w:r w:rsidR="00C25C96">
        <w:rPr>
          <w:rFonts w:ascii="Palatino Linotype" w:hAnsi="Palatino Linotype"/>
        </w:rPr>
        <w:t xml:space="preserve"> medieval folklore and magic </w:t>
      </w:r>
      <w:r w:rsidR="00AE57F7">
        <w:rPr>
          <w:rFonts w:ascii="Palatino Linotype" w:hAnsi="Palatino Linotype"/>
        </w:rPr>
        <w:t>and</w:t>
      </w:r>
      <w:r w:rsidR="00C25C96">
        <w:rPr>
          <w:rFonts w:ascii="Palatino Linotype" w:hAnsi="Palatino Linotype"/>
        </w:rPr>
        <w:t xml:space="preserve"> catechism</w:t>
      </w:r>
      <w:r w:rsidR="00AE57F7">
        <w:rPr>
          <w:rFonts w:ascii="Palatino Linotype" w:hAnsi="Palatino Linotype"/>
        </w:rPr>
        <w:t>:</w:t>
      </w:r>
    </w:p>
    <w:p w14:paraId="74A3262C" w14:textId="77777777" w:rsidR="00AE57F7" w:rsidRDefault="00AE57F7" w:rsidP="00F96064">
      <w:pPr>
        <w:jc w:val="both"/>
        <w:rPr>
          <w:rFonts w:ascii="Palatino Linotype" w:hAnsi="Palatino Linotype"/>
        </w:rPr>
      </w:pPr>
    </w:p>
    <w:p w14:paraId="390D568D" w14:textId="5028CF88" w:rsidR="00AE57F7" w:rsidRDefault="002B58E5" w:rsidP="00C25C96">
      <w:pPr>
        <w:ind w:left="720" w:right="720"/>
        <w:jc w:val="both"/>
        <w:rPr>
          <w:rFonts w:ascii="Palatino Linotype" w:hAnsi="Palatino Linotype"/>
        </w:rPr>
      </w:pPr>
      <w:r>
        <w:rPr>
          <w:rFonts w:ascii="Palatino Linotype" w:hAnsi="Palatino Linotype"/>
        </w:rPr>
        <w:t>Awak, and thenk on Christes passioun!</w:t>
      </w:r>
    </w:p>
    <w:p w14:paraId="161574A6" w14:textId="051EBAE5" w:rsidR="002B58E5" w:rsidRDefault="002B58E5" w:rsidP="00C25C96">
      <w:pPr>
        <w:ind w:left="720" w:right="720"/>
        <w:jc w:val="both"/>
        <w:rPr>
          <w:rFonts w:ascii="Palatino Linotype" w:hAnsi="Palatino Linotype"/>
        </w:rPr>
      </w:pPr>
      <w:r>
        <w:rPr>
          <w:rFonts w:ascii="Palatino Linotype" w:hAnsi="Palatino Linotype"/>
        </w:rPr>
        <w:t>I crouche thee from elves and fro wightes.”</w:t>
      </w:r>
    </w:p>
    <w:p w14:paraId="06F48CB5" w14:textId="551B14AD" w:rsidR="002B58E5" w:rsidRDefault="002B58E5" w:rsidP="00C25C96">
      <w:pPr>
        <w:ind w:left="720" w:right="720"/>
        <w:jc w:val="both"/>
        <w:rPr>
          <w:rFonts w:ascii="Palatino Linotype" w:hAnsi="Palatino Linotype"/>
        </w:rPr>
      </w:pPr>
      <w:r>
        <w:rPr>
          <w:rFonts w:ascii="Palatino Linotype" w:hAnsi="Palatino Linotype"/>
        </w:rPr>
        <w:t>Therewith the nyght-spel seyd he anon-rightes</w:t>
      </w:r>
    </w:p>
    <w:p w14:paraId="6EC6A0FE" w14:textId="77F23939" w:rsidR="002B58E5" w:rsidRDefault="002B58E5" w:rsidP="00C25C96">
      <w:pPr>
        <w:ind w:left="720" w:right="720"/>
        <w:jc w:val="both"/>
        <w:rPr>
          <w:rFonts w:ascii="Palatino Linotype" w:hAnsi="Palatino Linotype"/>
        </w:rPr>
      </w:pPr>
      <w:r>
        <w:rPr>
          <w:rFonts w:ascii="Palatino Linotype" w:hAnsi="Palatino Linotype"/>
        </w:rPr>
        <w:t>On foure halves of the hous aboute,</w:t>
      </w:r>
    </w:p>
    <w:p w14:paraId="0AF519FA" w14:textId="2D2FDA7A" w:rsidR="002B58E5" w:rsidRDefault="002B58E5" w:rsidP="00C25C96">
      <w:pPr>
        <w:ind w:left="720" w:right="720"/>
        <w:jc w:val="both"/>
        <w:rPr>
          <w:rFonts w:ascii="Palatino Linotype" w:hAnsi="Palatino Linotype"/>
        </w:rPr>
      </w:pPr>
      <w:r>
        <w:rPr>
          <w:rFonts w:ascii="Palatino Linotype" w:hAnsi="Palatino Linotype"/>
        </w:rPr>
        <w:t>And on the tresshfold of the dore withouteL</w:t>
      </w:r>
    </w:p>
    <w:p w14:paraId="228A42C2" w14:textId="4CC85EC6" w:rsidR="002B58E5" w:rsidRDefault="002B58E5" w:rsidP="00C25C96">
      <w:pPr>
        <w:ind w:left="720" w:right="720"/>
        <w:jc w:val="both"/>
        <w:rPr>
          <w:rFonts w:ascii="Palatino Linotype" w:hAnsi="Palatino Linotype"/>
        </w:rPr>
      </w:pPr>
      <w:r>
        <w:rPr>
          <w:rFonts w:ascii="Palatino Linotype" w:hAnsi="Palatino Linotype"/>
        </w:rPr>
        <w:t>“Jhesu Crist and Saint Benedight,</w:t>
      </w:r>
    </w:p>
    <w:p w14:paraId="3D750187" w14:textId="24C45734" w:rsidR="002B58E5" w:rsidRDefault="002B58E5" w:rsidP="00C25C96">
      <w:pPr>
        <w:ind w:left="720" w:right="720"/>
        <w:jc w:val="both"/>
        <w:rPr>
          <w:rFonts w:ascii="Palatino Linotype" w:hAnsi="Palatino Linotype"/>
        </w:rPr>
      </w:pPr>
      <w:r>
        <w:rPr>
          <w:rFonts w:ascii="Palatino Linotype" w:hAnsi="Palatino Linotype"/>
        </w:rPr>
        <w:t>Blesse this hous from every wikked wight,</w:t>
      </w:r>
    </w:p>
    <w:p w14:paraId="3DE8BDC0" w14:textId="28D131F8" w:rsidR="002B58E5" w:rsidRDefault="002B58E5" w:rsidP="00C25C96">
      <w:pPr>
        <w:ind w:left="720" w:right="720"/>
        <w:jc w:val="both"/>
        <w:rPr>
          <w:rFonts w:ascii="Palatino Linotype" w:hAnsi="Palatino Linotype"/>
        </w:rPr>
      </w:pPr>
      <w:r>
        <w:rPr>
          <w:rFonts w:ascii="Palatino Linotype" w:hAnsi="Palatino Linotype"/>
        </w:rPr>
        <w:t xml:space="preserve">For nyghtes verye, the white </w:t>
      </w:r>
      <w:r>
        <w:rPr>
          <w:rFonts w:ascii="Palatino Linotype" w:hAnsi="Palatino Linotype"/>
          <w:i/>
        </w:rPr>
        <w:t>pater-noster</w:t>
      </w:r>
      <w:r>
        <w:rPr>
          <w:rFonts w:ascii="Palatino Linotype" w:hAnsi="Palatino Linotype"/>
        </w:rPr>
        <w:t>!” (3480–85).</w:t>
      </w:r>
    </w:p>
    <w:p w14:paraId="2C392F1D" w14:textId="77777777" w:rsidR="002B58E5" w:rsidRDefault="002B58E5" w:rsidP="00F96064">
      <w:pPr>
        <w:jc w:val="both"/>
        <w:rPr>
          <w:rFonts w:ascii="Palatino Linotype" w:hAnsi="Palatino Linotype"/>
        </w:rPr>
      </w:pPr>
    </w:p>
    <w:p w14:paraId="13DBF682" w14:textId="58FF9B13" w:rsidR="00303F4E" w:rsidRDefault="00627A64" w:rsidP="00711ABC">
      <w:pPr>
        <w:jc w:val="both"/>
        <w:rPr>
          <w:rFonts w:ascii="Palatino Linotype" w:hAnsi="Palatino Linotype"/>
        </w:rPr>
      </w:pPr>
      <w:r>
        <w:rPr>
          <w:rFonts w:ascii="Palatino Linotype" w:hAnsi="Palatino Linotype"/>
        </w:rPr>
        <w:t xml:space="preserve">These mysterious and half-accurate preventive measures, as well as the carpenter’s willingness to listen to the “pryvetee / of certyen thyng” (3493–4), </w:t>
      </w:r>
      <w:r w:rsidR="009D0064">
        <w:rPr>
          <w:rFonts w:ascii="Palatino Linotype" w:hAnsi="Palatino Linotype"/>
        </w:rPr>
        <w:t xml:space="preserve">disclosed </w:t>
      </w:r>
      <w:r>
        <w:rPr>
          <w:rFonts w:ascii="Palatino Linotype" w:hAnsi="Palatino Linotype"/>
        </w:rPr>
        <w:t>to him behind the firmly-shut do</w:t>
      </w:r>
      <w:r w:rsidR="00E100BB">
        <w:rPr>
          <w:rFonts w:ascii="Palatino Linotype" w:hAnsi="Palatino Linotype"/>
        </w:rPr>
        <w:t>or of Nicholas’ chamber, reveal the confusion and chaos that characterises his belief-system as well as his interest in prevention and protection, despite his earlier statement in relation to God’</w:t>
      </w:r>
      <w:r w:rsidR="009D0064">
        <w:rPr>
          <w:rFonts w:ascii="Palatino Linotype" w:hAnsi="Palatino Linotype"/>
        </w:rPr>
        <w:t>s will; but they</w:t>
      </w:r>
      <w:r w:rsidR="00E100BB">
        <w:rPr>
          <w:rFonts w:ascii="Palatino Linotype" w:hAnsi="Palatino Linotype"/>
        </w:rPr>
        <w:t xml:space="preserve"> also </w:t>
      </w:r>
      <w:r w:rsidR="009D0064">
        <w:rPr>
          <w:rFonts w:ascii="Palatino Linotype" w:hAnsi="Palatino Linotype"/>
        </w:rPr>
        <w:t>pre-empt and prefigure</w:t>
      </w:r>
      <w:r w:rsidR="00E100BB">
        <w:rPr>
          <w:rFonts w:ascii="Palatino Linotype" w:hAnsi="Palatino Linotype"/>
        </w:rPr>
        <w:t xml:space="preserve"> the c</w:t>
      </w:r>
      <w:r w:rsidR="009D0064">
        <w:rPr>
          <w:rFonts w:ascii="Palatino Linotype" w:hAnsi="Palatino Linotype"/>
        </w:rPr>
        <w:t>haos that will inevitably follow Nicholas’ warning and prediction.</w:t>
      </w:r>
    </w:p>
    <w:p w14:paraId="4599890F" w14:textId="77777777" w:rsidR="00303F4E" w:rsidRDefault="00303F4E" w:rsidP="00711ABC">
      <w:pPr>
        <w:jc w:val="both"/>
        <w:rPr>
          <w:rFonts w:ascii="Palatino Linotype" w:hAnsi="Palatino Linotype"/>
        </w:rPr>
      </w:pPr>
    </w:p>
    <w:p w14:paraId="2E2BE0FD" w14:textId="286BAA59" w:rsidR="00303F4E" w:rsidRDefault="00303F4E" w:rsidP="00711ABC">
      <w:pPr>
        <w:jc w:val="both"/>
        <w:rPr>
          <w:rFonts w:ascii="Palatino Linotype" w:hAnsi="Palatino Linotype"/>
          <w:b/>
        </w:rPr>
      </w:pPr>
      <w:r>
        <w:rPr>
          <w:rFonts w:ascii="Palatino Linotype" w:hAnsi="Palatino Linotype"/>
          <w:b/>
        </w:rPr>
        <w:t>Nicholas and Prediction = Chaos</w:t>
      </w:r>
    </w:p>
    <w:p w14:paraId="52DE3D2A" w14:textId="77777777" w:rsidR="00E100BB" w:rsidRDefault="00E100BB" w:rsidP="00711ABC">
      <w:pPr>
        <w:jc w:val="both"/>
        <w:rPr>
          <w:rFonts w:ascii="Palatino Linotype" w:hAnsi="Palatino Linotype"/>
          <w:b/>
        </w:rPr>
      </w:pPr>
    </w:p>
    <w:p w14:paraId="32DD4A34" w14:textId="20E1D22A" w:rsidR="00E100BB" w:rsidRDefault="009D0064" w:rsidP="00711ABC">
      <w:pPr>
        <w:jc w:val="both"/>
        <w:rPr>
          <w:rFonts w:ascii="Palatino Linotype" w:hAnsi="Palatino Linotype"/>
        </w:rPr>
      </w:pPr>
      <w:r>
        <w:rPr>
          <w:rFonts w:ascii="Palatino Linotype" w:hAnsi="Palatino Linotype"/>
        </w:rPr>
        <w:t xml:space="preserve">Nicholas, until this point in the </w:t>
      </w:r>
      <w:r>
        <w:rPr>
          <w:rFonts w:ascii="Palatino Linotype" w:hAnsi="Palatino Linotype"/>
          <w:i/>
        </w:rPr>
        <w:t>Tale</w:t>
      </w:r>
      <w:r>
        <w:rPr>
          <w:rFonts w:ascii="Palatino Linotype" w:hAnsi="Palatino Linotype"/>
        </w:rPr>
        <w:t>, has been associated with privacy, mystery and secrecy, and descriptions of his practices and science are</w:t>
      </w:r>
      <w:r w:rsidR="0026348B">
        <w:rPr>
          <w:rFonts w:ascii="Palatino Linotype" w:hAnsi="Palatino Linotype"/>
        </w:rPr>
        <w:t xml:space="preserve"> loaded with terms and adjectives that encourage us to view him and his practices with suspicion</w:t>
      </w:r>
      <w:r>
        <w:rPr>
          <w:rFonts w:ascii="Palatino Linotype" w:hAnsi="Palatino Linotype"/>
        </w:rPr>
        <w:t xml:space="preserve">. </w:t>
      </w:r>
      <w:r w:rsidR="0026348B">
        <w:rPr>
          <w:rFonts w:ascii="Palatino Linotype" w:hAnsi="Palatino Linotype"/>
        </w:rPr>
        <w:t xml:space="preserve">Indeed his moment of revelation – which will lead to chaos – is itself performative but it is also confused. Physically Nicholas acts the part of someone who has seen a vision, or has been entranced, for the benefit of his host, but his words display the same confusion and mixing of faith and secular practice that we see used to comic effect in John’s ‘blessing’ of the room. </w:t>
      </w:r>
      <w:r w:rsidR="00D35B76">
        <w:rPr>
          <w:rFonts w:ascii="Palatino Linotype" w:hAnsi="Palatino Linotype"/>
        </w:rPr>
        <w:t>Nicholas asks John to listen to what he describes as “Cristes counseil” (3504) (revealing it to him even as he asks him to keep it secret, l. 3505)</w:t>
      </w:r>
      <w:r w:rsidR="0013089F">
        <w:rPr>
          <w:rFonts w:ascii="Palatino Linotype" w:hAnsi="Palatino Linotype"/>
        </w:rPr>
        <w:t>,</w:t>
      </w:r>
      <w:r w:rsidR="00D35B76">
        <w:rPr>
          <w:rFonts w:ascii="Palatino Linotype" w:hAnsi="Palatino Linotype"/>
        </w:rPr>
        <w:t xml:space="preserve"> but </w:t>
      </w:r>
      <w:r w:rsidR="0013089F">
        <w:rPr>
          <w:rFonts w:ascii="Palatino Linotype" w:hAnsi="Palatino Linotype"/>
        </w:rPr>
        <w:t>he goes on to claim that he has used astrology t</w:t>
      </w:r>
      <w:r w:rsidR="004C3BBF">
        <w:rPr>
          <w:rFonts w:ascii="Palatino Linotype" w:hAnsi="Palatino Linotype"/>
        </w:rPr>
        <w:t>o predict a</w:t>
      </w:r>
      <w:r w:rsidR="002435C5">
        <w:rPr>
          <w:rFonts w:ascii="Palatino Linotype" w:hAnsi="Palatino Linotype"/>
        </w:rPr>
        <w:t xml:space="preserve"> flood</w:t>
      </w:r>
      <w:r w:rsidR="004C3BBF">
        <w:rPr>
          <w:rFonts w:ascii="Palatino Linotype" w:hAnsi="Palatino Linotype"/>
        </w:rPr>
        <w:t xml:space="preserve"> – much more serious and “great” than that of Noah</w:t>
      </w:r>
      <w:r w:rsidR="002435C5">
        <w:rPr>
          <w:rFonts w:ascii="Palatino Linotype" w:hAnsi="Palatino Linotype"/>
        </w:rPr>
        <w:t xml:space="preserve">, </w:t>
      </w:r>
      <w:r w:rsidR="004C3BBF">
        <w:rPr>
          <w:rFonts w:ascii="Palatino Linotype" w:hAnsi="Palatino Linotype"/>
        </w:rPr>
        <w:t xml:space="preserve">claiming to have </w:t>
      </w:r>
      <w:r w:rsidR="002435C5">
        <w:rPr>
          <w:rFonts w:ascii="Palatino Linotype" w:hAnsi="Palatino Linotype"/>
        </w:rPr>
        <w:t>foreseen the disaster:</w:t>
      </w:r>
    </w:p>
    <w:p w14:paraId="4063A10D" w14:textId="77777777" w:rsidR="002435C5" w:rsidRDefault="002435C5" w:rsidP="00711ABC">
      <w:pPr>
        <w:jc w:val="both"/>
        <w:rPr>
          <w:rFonts w:ascii="Palatino Linotype" w:hAnsi="Palatino Linotype"/>
        </w:rPr>
      </w:pPr>
    </w:p>
    <w:p w14:paraId="5B9939BA" w14:textId="77777777" w:rsidR="002435C5" w:rsidRDefault="002435C5" w:rsidP="00C25C96">
      <w:pPr>
        <w:ind w:left="720" w:right="720"/>
        <w:jc w:val="both"/>
        <w:rPr>
          <w:rFonts w:ascii="Palatino Linotype" w:hAnsi="Palatino Linotype"/>
        </w:rPr>
      </w:pPr>
      <w:r>
        <w:rPr>
          <w:rFonts w:ascii="Palatino Linotype" w:hAnsi="Palatino Linotype"/>
        </w:rPr>
        <w:t>I have yfounde in myn astrologye,</w:t>
      </w:r>
    </w:p>
    <w:p w14:paraId="20487767" w14:textId="77777777" w:rsidR="002435C5" w:rsidRDefault="002435C5" w:rsidP="00C25C96">
      <w:pPr>
        <w:ind w:left="720" w:right="720"/>
        <w:jc w:val="both"/>
        <w:rPr>
          <w:rFonts w:ascii="Palatino Linotype" w:hAnsi="Palatino Linotype"/>
        </w:rPr>
      </w:pPr>
      <w:r>
        <w:rPr>
          <w:rFonts w:ascii="Palatino Linotype" w:hAnsi="Palatino Linotype"/>
        </w:rPr>
        <w:t>As I have looked in the moone bright,,</w:t>
      </w:r>
    </w:p>
    <w:p w14:paraId="1719744D" w14:textId="77777777" w:rsidR="002435C5" w:rsidRDefault="002435C5" w:rsidP="00C25C96">
      <w:pPr>
        <w:ind w:left="720" w:right="720"/>
        <w:jc w:val="both"/>
        <w:rPr>
          <w:rFonts w:ascii="Palatino Linotype" w:hAnsi="Palatino Linotype"/>
        </w:rPr>
      </w:pPr>
      <w:r>
        <w:rPr>
          <w:rFonts w:ascii="Palatino Linotype" w:hAnsi="Palatino Linotype"/>
        </w:rPr>
        <w:t>That now a Monday next, at quarter nyght,</w:t>
      </w:r>
    </w:p>
    <w:p w14:paraId="468F6532" w14:textId="77777777" w:rsidR="002435C5" w:rsidRDefault="002435C5" w:rsidP="00C25C96">
      <w:pPr>
        <w:ind w:left="720" w:right="720"/>
        <w:jc w:val="both"/>
        <w:rPr>
          <w:rFonts w:ascii="Palatino Linotype" w:hAnsi="Palatino Linotype"/>
        </w:rPr>
      </w:pPr>
      <w:r>
        <w:rPr>
          <w:rFonts w:ascii="Palatino Linotype" w:hAnsi="Palatino Linotype"/>
        </w:rPr>
        <w:t>Shal falle a reyn, and that so wilde and wood</w:t>
      </w:r>
    </w:p>
    <w:p w14:paraId="062A03FD" w14:textId="77777777" w:rsidR="002435C5" w:rsidRDefault="002435C5" w:rsidP="00C25C96">
      <w:pPr>
        <w:ind w:left="720" w:right="720"/>
        <w:jc w:val="both"/>
        <w:rPr>
          <w:rFonts w:ascii="Palatino Linotype" w:hAnsi="Palatino Linotype"/>
        </w:rPr>
      </w:pPr>
      <w:r w:rsidRPr="00C45FDE">
        <w:rPr>
          <w:rFonts w:ascii="Palatino Linotype" w:hAnsi="Palatino Linotype"/>
          <w:b/>
        </w:rPr>
        <w:t>That half so greet was nevere Noes flood</w:t>
      </w:r>
      <w:r>
        <w:rPr>
          <w:rFonts w:ascii="Palatino Linotype" w:hAnsi="Palatino Linotype"/>
        </w:rPr>
        <w:t>.</w:t>
      </w:r>
    </w:p>
    <w:p w14:paraId="14E7A5B4" w14:textId="77777777" w:rsidR="002435C5" w:rsidRDefault="002435C5" w:rsidP="00C25C96">
      <w:pPr>
        <w:ind w:left="720" w:right="720"/>
        <w:jc w:val="both"/>
        <w:rPr>
          <w:rFonts w:ascii="Palatino Linotype" w:hAnsi="Palatino Linotype"/>
        </w:rPr>
      </w:pPr>
      <w:r>
        <w:rPr>
          <w:rFonts w:ascii="Palatino Linotype" w:hAnsi="Palatino Linotype"/>
        </w:rPr>
        <w:t>This world,” he seyde, “in lasse than an hour</w:t>
      </w:r>
    </w:p>
    <w:p w14:paraId="15CCA4FD" w14:textId="77777777" w:rsidR="002435C5" w:rsidRDefault="002435C5" w:rsidP="00C25C96">
      <w:pPr>
        <w:ind w:left="720" w:right="720"/>
        <w:jc w:val="both"/>
        <w:rPr>
          <w:rFonts w:ascii="Palatino Linotype" w:hAnsi="Palatino Linotype"/>
        </w:rPr>
      </w:pPr>
      <w:r>
        <w:rPr>
          <w:rFonts w:ascii="Palatino Linotype" w:hAnsi="Palatino Linotype"/>
        </w:rPr>
        <w:t>Shal al be dreynt, so hidous is the shour.</w:t>
      </w:r>
    </w:p>
    <w:p w14:paraId="66E23308" w14:textId="14C3FC31" w:rsidR="002435C5" w:rsidRDefault="002435C5" w:rsidP="00C25C96">
      <w:pPr>
        <w:ind w:left="720" w:right="720"/>
        <w:jc w:val="both"/>
        <w:rPr>
          <w:rFonts w:ascii="Palatino Linotype" w:hAnsi="Palatino Linotype"/>
        </w:rPr>
      </w:pPr>
      <w:r>
        <w:rPr>
          <w:rFonts w:ascii="Palatino Linotype" w:hAnsi="Palatino Linotype"/>
        </w:rPr>
        <w:t>Thus shal mankynde drenche, as lese hir lyfe.” (3514–21).</w:t>
      </w:r>
      <w:r w:rsidR="00C45FDE">
        <w:rPr>
          <w:rStyle w:val="FootnoteReference"/>
          <w:rFonts w:ascii="Palatino Linotype" w:hAnsi="Palatino Linotype"/>
        </w:rPr>
        <w:footnoteReference w:id="8"/>
      </w:r>
      <w:r>
        <w:rPr>
          <w:rFonts w:ascii="Palatino Linotype" w:hAnsi="Palatino Linotype"/>
        </w:rPr>
        <w:t xml:space="preserve"> </w:t>
      </w:r>
    </w:p>
    <w:p w14:paraId="49264105" w14:textId="77777777" w:rsidR="002435C5" w:rsidRDefault="002435C5" w:rsidP="00711ABC">
      <w:pPr>
        <w:jc w:val="both"/>
        <w:rPr>
          <w:rFonts w:ascii="Palatino Linotype" w:hAnsi="Palatino Linotype"/>
        </w:rPr>
      </w:pPr>
    </w:p>
    <w:p w14:paraId="05CA1266" w14:textId="5407C164" w:rsidR="002435C5" w:rsidRDefault="0013089F" w:rsidP="002435C5">
      <w:pPr>
        <w:jc w:val="both"/>
        <w:rPr>
          <w:rFonts w:ascii="Palatino Linotype" w:hAnsi="Palatino Linotype"/>
        </w:rPr>
      </w:pPr>
      <w:r>
        <w:rPr>
          <w:rFonts w:ascii="Palatino Linotype" w:hAnsi="Palatino Linotype"/>
        </w:rPr>
        <w:t xml:space="preserve">This close relationship between astrology and providence was not unusual in the Middle Ages, but it was carefully managed and the two concepts were generally </w:t>
      </w:r>
      <w:r w:rsidR="004C3BBF">
        <w:rPr>
          <w:rFonts w:ascii="Palatino Linotype" w:hAnsi="Palatino Linotype"/>
        </w:rPr>
        <w:t>treated differently and separately</w:t>
      </w:r>
      <w:r>
        <w:rPr>
          <w:rFonts w:ascii="Palatino Linotype" w:hAnsi="Palatino Linotype"/>
        </w:rPr>
        <w:t>.</w:t>
      </w:r>
      <w:r>
        <w:rPr>
          <w:rStyle w:val="FootnoteReference"/>
          <w:rFonts w:ascii="Palatino Linotype" w:hAnsi="Palatino Linotype"/>
        </w:rPr>
        <w:footnoteReference w:id="9"/>
      </w:r>
      <w:r w:rsidR="002435C5">
        <w:rPr>
          <w:rFonts w:ascii="Palatino Linotype" w:hAnsi="Palatino Linotype"/>
        </w:rPr>
        <w:t xml:space="preserve"> Natural astrology was considered to be non-threatening, and was mostly associ</w:t>
      </w:r>
      <w:r w:rsidR="004C3BBF">
        <w:rPr>
          <w:rFonts w:ascii="Palatino Linotype" w:hAnsi="Palatino Linotype"/>
        </w:rPr>
        <w:t>ated with information regarding climate, crops and general prosperity,</w:t>
      </w:r>
      <w:r w:rsidR="002435C5">
        <w:rPr>
          <w:rFonts w:ascii="Palatino Linotype" w:hAnsi="Palatino Linotype"/>
        </w:rPr>
        <w:t xml:space="preserve"> and with the application of astrology to medicine, but judicial astrology for humans was frowned upon by the medieval Church as a heathen practice. At the beginning of the </w:t>
      </w:r>
      <w:r w:rsidR="002435C5">
        <w:rPr>
          <w:rFonts w:ascii="Palatino Linotype" w:hAnsi="Palatino Linotype"/>
          <w:i/>
        </w:rPr>
        <w:t>Tale</w:t>
      </w:r>
      <w:r w:rsidR="002435C5">
        <w:rPr>
          <w:rFonts w:ascii="Palatino Linotype" w:hAnsi="Palatino Linotype"/>
        </w:rPr>
        <w:t xml:space="preserve"> we hear that Nicholas seems mostly to be involved in the practice of natural astrology, advising customers and friends on mundane matters like the weather. But here, he uses weather predictions, mixed with an insistence that he imparts Christ’s will, to </w:t>
      </w:r>
      <w:r w:rsidR="00A776A2">
        <w:rPr>
          <w:rFonts w:ascii="Palatino Linotype" w:hAnsi="Palatino Linotype"/>
        </w:rPr>
        <w:t xml:space="preserve">formulate a dangerous </w:t>
      </w:r>
      <w:r w:rsidR="00F0049E">
        <w:rPr>
          <w:rFonts w:ascii="Palatino Linotype" w:hAnsi="Palatino Linotype"/>
        </w:rPr>
        <w:t xml:space="preserve">precedent that will serve his own sexual desires. The clerk weaves an improbable story that predicts disaster but that lacks </w:t>
      </w:r>
      <w:r w:rsidR="002240A6">
        <w:rPr>
          <w:rFonts w:ascii="Palatino Linotype" w:hAnsi="Palatino Linotype"/>
        </w:rPr>
        <w:t xml:space="preserve">important </w:t>
      </w:r>
      <w:r w:rsidR="00F0049E">
        <w:rPr>
          <w:rFonts w:ascii="Palatino Linotype" w:hAnsi="Palatino Linotype"/>
        </w:rPr>
        <w:t>detail (such as the reason for the imminent flood) and that suggests a solution that i</w:t>
      </w:r>
      <w:r w:rsidR="002240A6">
        <w:rPr>
          <w:rFonts w:ascii="Palatino Linotype" w:hAnsi="Palatino Linotype"/>
        </w:rPr>
        <w:t xml:space="preserve">s as elaborate as it is chaotic; even as he unfolds the details of his plan, he tells John that neither his serving-maid nor his knave may be spared for reasons that are linked to “Goodes pryvetee” (3558); however, he is able to predict, as accurately as if he has consulted an almanac, that the water will have subsided “[a]boute pryme upon the nexte day” (3554). </w:t>
      </w:r>
    </w:p>
    <w:p w14:paraId="462C9FC2" w14:textId="77777777" w:rsidR="00F0049E" w:rsidRDefault="00F0049E" w:rsidP="002435C5">
      <w:pPr>
        <w:jc w:val="both"/>
        <w:rPr>
          <w:rFonts w:ascii="Palatino Linotype" w:hAnsi="Palatino Linotype"/>
        </w:rPr>
      </w:pPr>
    </w:p>
    <w:p w14:paraId="5CE7522F" w14:textId="32C4FEF9" w:rsidR="00F0049E" w:rsidRDefault="00F0049E" w:rsidP="002240A6">
      <w:pPr>
        <w:ind w:firstLine="720"/>
        <w:jc w:val="both"/>
        <w:rPr>
          <w:rFonts w:ascii="Palatino Linotype" w:hAnsi="Palatino Linotype"/>
        </w:rPr>
      </w:pPr>
      <w:r>
        <w:rPr>
          <w:rFonts w:ascii="Palatino Linotype" w:hAnsi="Palatino Linotype"/>
        </w:rPr>
        <w:t xml:space="preserve">Why does John the carpenter fall for this ruse, given that he allegedly harbours great doubts about the arts in which Nicholas dabbles? </w:t>
      </w:r>
      <w:r w:rsidR="0068563E">
        <w:rPr>
          <w:rFonts w:ascii="Palatino Linotype" w:hAnsi="Palatino Linotype"/>
        </w:rPr>
        <w:t>The consistent over</w:t>
      </w:r>
      <w:r w:rsidR="00C45FDE">
        <w:rPr>
          <w:rFonts w:ascii="Palatino Linotype" w:hAnsi="Palatino Linotype"/>
        </w:rPr>
        <w:t>t and subtle references to the m</w:t>
      </w:r>
      <w:r w:rsidR="0068563E">
        <w:rPr>
          <w:rFonts w:ascii="Palatino Linotype" w:hAnsi="Palatino Linotype"/>
        </w:rPr>
        <w:t xml:space="preserve">ystery dramas throughout the </w:t>
      </w:r>
      <w:r w:rsidR="0068563E">
        <w:rPr>
          <w:rFonts w:ascii="Palatino Linotype" w:hAnsi="Palatino Linotype"/>
          <w:i/>
        </w:rPr>
        <w:t>Tale</w:t>
      </w:r>
      <w:r w:rsidR="0068563E">
        <w:rPr>
          <w:rFonts w:ascii="Palatino Linotype" w:hAnsi="Palatino Linotype"/>
        </w:rPr>
        <w:t xml:space="preserve"> can probably </w:t>
      </w:r>
      <w:r w:rsidR="00036659">
        <w:rPr>
          <w:rFonts w:ascii="Palatino Linotype" w:hAnsi="Palatino Linotype"/>
        </w:rPr>
        <w:t xml:space="preserve">in part </w:t>
      </w:r>
      <w:r w:rsidR="0068563E">
        <w:rPr>
          <w:rFonts w:ascii="Palatino Linotype" w:hAnsi="Palatino Linotype"/>
        </w:rPr>
        <w:t>ans</w:t>
      </w:r>
      <w:r w:rsidR="00036659">
        <w:rPr>
          <w:rFonts w:ascii="Palatino Linotype" w:hAnsi="Palatino Linotype"/>
        </w:rPr>
        <w:t>wer that question</w:t>
      </w:r>
      <w:r w:rsidR="00C45FDE">
        <w:rPr>
          <w:rFonts w:ascii="Palatino Linotype" w:hAnsi="Palatino Linotype"/>
        </w:rPr>
        <w:t>. T</w:t>
      </w:r>
      <w:r w:rsidR="0068563E">
        <w:rPr>
          <w:rFonts w:ascii="Palatino Linotype" w:hAnsi="Palatino Linotype"/>
        </w:rPr>
        <w:t>he solution proposed by Nicholas certainly has a surreal, staged quality to it, asking us to imagine a scenario in which Nicholas, Alison and John are hoisted above the world, as if on the higher levels of a stage, in wooden tubs which have been fashioned by the carpenter. Certainly the Carpenter, who is “rude” (3227) (and who indeed has to be reminded by</w:t>
      </w:r>
      <w:r w:rsidR="00036659">
        <w:rPr>
          <w:rFonts w:ascii="Palatino Linotype" w:hAnsi="Palatino Linotype"/>
        </w:rPr>
        <w:t xml:space="preserve"> clever</w:t>
      </w:r>
      <w:r w:rsidR="0068563E">
        <w:rPr>
          <w:rFonts w:ascii="Palatino Linotype" w:hAnsi="Palatino Linotype"/>
        </w:rPr>
        <w:t xml:space="preserve"> Nicholas of Solomon’s advice: “’Werk al by conseil, an</w:t>
      </w:r>
      <w:r w:rsidR="00036659">
        <w:rPr>
          <w:rFonts w:ascii="Palatino Linotype" w:hAnsi="Palatino Linotype"/>
        </w:rPr>
        <w:t xml:space="preserve">d thou shalt nat rewe’” [3531]) </w:t>
      </w:r>
      <w:r w:rsidR="0068563E">
        <w:rPr>
          <w:rFonts w:ascii="Palatino Linotype" w:hAnsi="Palatino Linotype"/>
        </w:rPr>
        <w:t xml:space="preserve">would have gleaned much of his knowledge of the Bible from the cycle dramas, and </w:t>
      </w:r>
      <w:r w:rsidR="00024E79">
        <w:rPr>
          <w:rFonts w:ascii="Palatino Linotype" w:hAnsi="Palatino Linotype"/>
        </w:rPr>
        <w:t xml:space="preserve">the story of </w:t>
      </w:r>
      <w:r w:rsidR="0068563E">
        <w:rPr>
          <w:rFonts w:ascii="Palatino Linotype" w:hAnsi="Palatino Linotype"/>
        </w:rPr>
        <w:t xml:space="preserve">Noah, or “Noe”, </w:t>
      </w:r>
      <w:r w:rsidR="00024E79">
        <w:rPr>
          <w:rFonts w:ascii="Palatino Linotype" w:hAnsi="Palatino Linotype"/>
        </w:rPr>
        <w:t>and the flood is one that would h</w:t>
      </w:r>
      <w:r w:rsidR="00036659">
        <w:rPr>
          <w:rFonts w:ascii="Palatino Linotype" w:hAnsi="Palatino Linotype"/>
        </w:rPr>
        <w:t xml:space="preserve">ave been familiar even to John. </w:t>
      </w:r>
      <w:r w:rsidR="00024E79">
        <w:rPr>
          <w:rFonts w:ascii="Palatino Linotype" w:hAnsi="Palatino Linotype"/>
        </w:rPr>
        <w:t xml:space="preserve">Noah plays </w:t>
      </w:r>
      <w:r w:rsidR="00036659">
        <w:rPr>
          <w:rFonts w:ascii="Palatino Linotype" w:hAnsi="Palatino Linotype"/>
        </w:rPr>
        <w:t>were a key aspect</w:t>
      </w:r>
      <w:r w:rsidR="00024E79">
        <w:rPr>
          <w:rFonts w:ascii="Palatino Linotype" w:hAnsi="Palatino Linotype"/>
        </w:rPr>
        <w:t xml:space="preserve"> of many of the cycles, and versions </w:t>
      </w:r>
      <w:r w:rsidR="00577B19">
        <w:rPr>
          <w:rFonts w:ascii="Palatino Linotype" w:hAnsi="Palatino Linotype"/>
        </w:rPr>
        <w:t>are certainly preserved</w:t>
      </w:r>
      <w:r w:rsidR="00024E79">
        <w:rPr>
          <w:rFonts w:ascii="Palatino Linotype" w:hAnsi="Palatino Linotype"/>
        </w:rPr>
        <w:t xml:space="preserve"> </w:t>
      </w:r>
      <w:r w:rsidR="00577B19">
        <w:rPr>
          <w:rFonts w:ascii="Palatino Linotype" w:hAnsi="Palatino Linotype"/>
        </w:rPr>
        <w:t xml:space="preserve">from the </w:t>
      </w:r>
      <w:r w:rsidR="00024E79">
        <w:rPr>
          <w:rFonts w:ascii="Palatino Linotype" w:hAnsi="Palatino Linotype"/>
        </w:rPr>
        <w:t>York, Chester,</w:t>
      </w:r>
      <w:r w:rsidR="00577B19">
        <w:rPr>
          <w:rFonts w:ascii="Palatino Linotype" w:hAnsi="Palatino Linotype"/>
        </w:rPr>
        <w:t xml:space="preserve"> Towneley and in N-Town cycles</w:t>
      </w:r>
      <w:r w:rsidR="00EF2AD3">
        <w:rPr>
          <w:rFonts w:ascii="Palatino Linotype" w:hAnsi="Palatino Linotype"/>
        </w:rPr>
        <w:t>, and Noah is frequently depicted in these plays as a carpenter.</w:t>
      </w:r>
      <w:r w:rsidR="00024E79">
        <w:rPr>
          <w:rFonts w:ascii="Palatino Linotype" w:hAnsi="Palatino Linotype"/>
        </w:rPr>
        <w:t xml:space="preserve"> </w:t>
      </w:r>
      <w:r w:rsidR="00036659">
        <w:rPr>
          <w:rFonts w:ascii="Palatino Linotype" w:hAnsi="Palatino Linotype"/>
        </w:rPr>
        <w:t>Indeed the Miller-narrator’s comments on John’s reaction to this are revealing:</w:t>
      </w:r>
    </w:p>
    <w:p w14:paraId="285B3288" w14:textId="77777777" w:rsidR="00036659" w:rsidRDefault="00036659" w:rsidP="004C3BBF">
      <w:pPr>
        <w:ind w:left="720" w:right="720" w:firstLine="720"/>
        <w:jc w:val="both"/>
        <w:rPr>
          <w:rFonts w:ascii="Palatino Linotype" w:hAnsi="Palatino Linotype"/>
        </w:rPr>
      </w:pPr>
    </w:p>
    <w:p w14:paraId="31478EEC" w14:textId="16C7A0C3" w:rsidR="00036659" w:rsidRDefault="00036659" w:rsidP="004C3BBF">
      <w:pPr>
        <w:ind w:left="720" w:right="720"/>
        <w:jc w:val="both"/>
        <w:rPr>
          <w:rFonts w:ascii="Palatino Linotype" w:hAnsi="Palatino Linotype"/>
        </w:rPr>
      </w:pPr>
      <w:r>
        <w:rPr>
          <w:rFonts w:ascii="Palatino Linotype" w:hAnsi="Palatino Linotype"/>
        </w:rPr>
        <w:t>Lo, which a greet thyng is affeccious!</w:t>
      </w:r>
    </w:p>
    <w:p w14:paraId="2142B287" w14:textId="5AA1FE45" w:rsidR="00036659" w:rsidRDefault="00036659" w:rsidP="004C3BBF">
      <w:pPr>
        <w:ind w:left="720" w:right="720"/>
        <w:jc w:val="both"/>
        <w:rPr>
          <w:rFonts w:ascii="Palatino Linotype" w:hAnsi="Palatino Linotype"/>
        </w:rPr>
      </w:pPr>
      <w:r>
        <w:rPr>
          <w:rFonts w:ascii="Palatino Linotype" w:hAnsi="Palatino Linotype"/>
        </w:rPr>
        <w:t>Men may dyen of ymaginacioun,</w:t>
      </w:r>
    </w:p>
    <w:p w14:paraId="036F29C4" w14:textId="2BE1E0DF" w:rsidR="00036659" w:rsidRDefault="00036659" w:rsidP="004C3BBF">
      <w:pPr>
        <w:ind w:left="720" w:right="720"/>
        <w:jc w:val="both"/>
        <w:rPr>
          <w:rFonts w:ascii="Palatino Linotype" w:hAnsi="Palatino Linotype"/>
        </w:rPr>
      </w:pPr>
      <w:r>
        <w:rPr>
          <w:rFonts w:ascii="Palatino Linotype" w:hAnsi="Palatino Linotype"/>
        </w:rPr>
        <w:t>So depe may impressioun be take.</w:t>
      </w:r>
    </w:p>
    <w:p w14:paraId="13A49481" w14:textId="2D408E3A" w:rsidR="00036659" w:rsidRDefault="00036659" w:rsidP="004C3BBF">
      <w:pPr>
        <w:ind w:left="720" w:right="720"/>
        <w:jc w:val="both"/>
        <w:rPr>
          <w:rFonts w:ascii="Palatino Linotype" w:hAnsi="Palatino Linotype"/>
        </w:rPr>
      </w:pPr>
      <w:r>
        <w:rPr>
          <w:rFonts w:ascii="Palatino Linotype" w:hAnsi="Palatino Linotype"/>
        </w:rPr>
        <w:t>This sely carpenter bigynneth quake;</w:t>
      </w:r>
    </w:p>
    <w:p w14:paraId="137C93D8" w14:textId="470BA1EA" w:rsidR="00036659" w:rsidRDefault="00036659" w:rsidP="004C3BBF">
      <w:pPr>
        <w:ind w:left="720" w:right="720"/>
        <w:jc w:val="both"/>
        <w:rPr>
          <w:rFonts w:ascii="Palatino Linotype" w:hAnsi="Palatino Linotype"/>
        </w:rPr>
      </w:pPr>
      <w:r>
        <w:rPr>
          <w:rFonts w:ascii="Palatino Linotype" w:hAnsi="Palatino Linotype"/>
        </w:rPr>
        <w:t>Hym thynketh verraily that he may see</w:t>
      </w:r>
    </w:p>
    <w:p w14:paraId="4369A5D5" w14:textId="12CBDE7A" w:rsidR="00036659" w:rsidRDefault="00036659" w:rsidP="004C3BBF">
      <w:pPr>
        <w:ind w:left="720" w:right="720"/>
        <w:jc w:val="both"/>
        <w:rPr>
          <w:rFonts w:ascii="Palatino Linotype" w:hAnsi="Palatino Linotype"/>
        </w:rPr>
      </w:pPr>
      <w:r>
        <w:rPr>
          <w:rFonts w:ascii="Palatino Linotype" w:hAnsi="Palatino Linotype"/>
        </w:rPr>
        <w:t>Noees flood come walwynge, as the see</w:t>
      </w:r>
    </w:p>
    <w:p w14:paraId="244F5711" w14:textId="64183F5F" w:rsidR="00036659" w:rsidRDefault="00036659" w:rsidP="004C3BBF">
      <w:pPr>
        <w:ind w:left="720" w:right="720"/>
        <w:jc w:val="both"/>
        <w:rPr>
          <w:rFonts w:ascii="Palatino Linotype" w:hAnsi="Palatino Linotype"/>
        </w:rPr>
      </w:pPr>
      <w:r>
        <w:rPr>
          <w:rFonts w:ascii="Palatino Linotype" w:hAnsi="Palatino Linotype"/>
        </w:rPr>
        <w:t>To drenchen</w:t>
      </w:r>
      <w:r w:rsidR="00EF2AD3">
        <w:rPr>
          <w:rFonts w:ascii="Palatino Linotype" w:hAnsi="Palatino Linotype"/>
        </w:rPr>
        <w:t xml:space="preserve"> Alisoun, his hony deere (3611–17).</w:t>
      </w:r>
    </w:p>
    <w:p w14:paraId="5EEDCE82" w14:textId="77777777" w:rsidR="00EF2AD3" w:rsidRDefault="00EF2AD3" w:rsidP="00036659">
      <w:pPr>
        <w:jc w:val="both"/>
        <w:rPr>
          <w:rFonts w:ascii="Palatino Linotype" w:hAnsi="Palatino Linotype"/>
        </w:rPr>
      </w:pPr>
    </w:p>
    <w:p w14:paraId="1FE312EA" w14:textId="3B391442" w:rsidR="00D41884" w:rsidRPr="00D41884" w:rsidRDefault="00EF2AD3" w:rsidP="00036659">
      <w:pPr>
        <w:jc w:val="both"/>
        <w:rPr>
          <w:rFonts w:ascii="Palatino Linotype" w:hAnsi="Palatino Linotype"/>
        </w:rPr>
      </w:pPr>
      <w:r>
        <w:rPr>
          <w:rFonts w:ascii="Palatino Linotype" w:hAnsi="Palatino Linotype"/>
        </w:rPr>
        <w:t xml:space="preserve">The concern for John is all for his young wife, Alison, but the flood he imagines and that he believes will engulf the world is “Noees flood”, not a new threat or </w:t>
      </w:r>
      <w:r w:rsidR="004C3BBF">
        <w:rPr>
          <w:rFonts w:ascii="Palatino Linotype" w:hAnsi="Palatino Linotype"/>
        </w:rPr>
        <w:t xml:space="preserve">a potentially </w:t>
      </w:r>
      <w:r w:rsidR="0078742A">
        <w:rPr>
          <w:rFonts w:ascii="Palatino Linotype" w:hAnsi="Palatino Linotype"/>
        </w:rPr>
        <w:t>calamitous</w:t>
      </w:r>
      <w:r w:rsidR="004C3BBF">
        <w:rPr>
          <w:rFonts w:ascii="Palatino Linotype" w:hAnsi="Palatino Linotype"/>
        </w:rPr>
        <w:t xml:space="preserve"> natural phenomenon related to natural astrology</w:t>
      </w:r>
      <w:r>
        <w:rPr>
          <w:rFonts w:ascii="Palatino Linotype" w:hAnsi="Palatino Linotype"/>
        </w:rPr>
        <w:t>, but something that has previously occurred, both in a performed sense on a regular basis, but also in the collective cultural memory of the people. This imagined recurrence of the biblical Flood prefigures the chaotic, unpredictable and apocalyptic end of the world (which in this case has been predicted by Nicholas), and anticipating, of course, the Last Judgement and the associated uncertainty.</w:t>
      </w:r>
      <w:r>
        <w:rPr>
          <w:rStyle w:val="FootnoteReference"/>
          <w:rFonts w:ascii="Palatino Linotype" w:hAnsi="Palatino Linotype"/>
        </w:rPr>
        <w:footnoteReference w:id="10"/>
      </w:r>
      <w:r>
        <w:rPr>
          <w:rFonts w:ascii="Palatino Linotype" w:hAnsi="Palatino Linotype"/>
        </w:rPr>
        <w:t xml:space="preserve"> </w:t>
      </w:r>
      <w:r w:rsidR="00D90128">
        <w:rPr>
          <w:rFonts w:ascii="Palatino Linotype" w:hAnsi="Palatino Linotype"/>
        </w:rPr>
        <w:t>The comic manner in which several of the mystery plays present the story of Noah is referenced here (notably Noah’s wife’s refusal to enter the ark), and several other allusions to the plays occur: the “nyght-spel” is familiar from the Townely cycle, and it is noted that John the carpenter would have been familiar with story of the Harrowing of Hell from the mystery plays.</w:t>
      </w:r>
      <w:r w:rsidR="00D90128">
        <w:rPr>
          <w:rStyle w:val="FootnoteReference"/>
          <w:rFonts w:ascii="Palatino Linotype" w:hAnsi="Palatino Linotype"/>
        </w:rPr>
        <w:footnoteReference w:id="11"/>
      </w:r>
      <w:r w:rsidR="00D811B9">
        <w:rPr>
          <w:rFonts w:ascii="Palatino Linotype" w:hAnsi="Palatino Linotype"/>
        </w:rPr>
        <w:t xml:space="preserve"> </w:t>
      </w:r>
      <w:r w:rsidR="00D41884">
        <w:rPr>
          <w:rFonts w:ascii="Palatino Linotype" w:hAnsi="Palatino Linotype"/>
        </w:rPr>
        <w:t xml:space="preserve">When, in the final ‘scene’ of the </w:t>
      </w:r>
      <w:r w:rsidR="00D41884">
        <w:rPr>
          <w:rFonts w:ascii="Palatino Linotype" w:hAnsi="Palatino Linotype"/>
          <w:i/>
        </w:rPr>
        <w:t>Tale</w:t>
      </w:r>
      <w:r w:rsidR="00D41884">
        <w:rPr>
          <w:rFonts w:ascii="Palatino Linotype" w:hAnsi="Palatino Linotype"/>
        </w:rPr>
        <w:t xml:space="preserve">, the carpenter wakes from his sleep he thinks: “Allas, now comth Nowelis flood!” (3818) ... </w:t>
      </w:r>
    </w:p>
    <w:p w14:paraId="3240CD63" w14:textId="77777777" w:rsidR="00D41884" w:rsidRDefault="00D41884" w:rsidP="00036659">
      <w:pPr>
        <w:jc w:val="both"/>
        <w:rPr>
          <w:rFonts w:ascii="Palatino Linotype" w:hAnsi="Palatino Linotype"/>
        </w:rPr>
      </w:pPr>
    </w:p>
    <w:p w14:paraId="1143F9CE" w14:textId="6C2B06BD" w:rsidR="00EF2AD3" w:rsidRDefault="00D41884" w:rsidP="00D41884">
      <w:pPr>
        <w:ind w:firstLine="720"/>
        <w:jc w:val="both"/>
        <w:rPr>
          <w:rFonts w:ascii="Palatino Linotype" w:hAnsi="Palatino Linotype"/>
        </w:rPr>
      </w:pPr>
      <w:r>
        <w:rPr>
          <w:rFonts w:ascii="Palatino Linotype" w:hAnsi="Palatino Linotype"/>
        </w:rPr>
        <w:t>The result of the trick that is played on the “sely” carpenter is of course, chaotic, but it is also comic, having the quality of a theatrical or staged event. There is even a ready-made audience present, roused by the cries of Nicholas and Alison:</w:t>
      </w:r>
    </w:p>
    <w:p w14:paraId="4BAAA28E" w14:textId="77777777" w:rsidR="00D41884" w:rsidRDefault="00D41884" w:rsidP="00D41884">
      <w:pPr>
        <w:ind w:firstLine="720"/>
        <w:jc w:val="both"/>
        <w:rPr>
          <w:rFonts w:ascii="Palatino Linotype" w:hAnsi="Palatino Linotype"/>
        </w:rPr>
      </w:pPr>
    </w:p>
    <w:p w14:paraId="49AE62BE" w14:textId="504E7B37" w:rsidR="00D41884" w:rsidRDefault="00D41884" w:rsidP="0078742A">
      <w:pPr>
        <w:ind w:left="720" w:right="720"/>
        <w:jc w:val="both"/>
        <w:rPr>
          <w:rFonts w:ascii="Palatino Linotype" w:hAnsi="Palatino Linotype"/>
        </w:rPr>
      </w:pPr>
      <w:r>
        <w:rPr>
          <w:rFonts w:ascii="Palatino Linotype" w:hAnsi="Palatino Linotype"/>
        </w:rPr>
        <w:t>The folk gan laughen at his fantasye;</w:t>
      </w:r>
    </w:p>
    <w:p w14:paraId="420EE405" w14:textId="5A7E8BFD" w:rsidR="00D41884" w:rsidRDefault="00D41884" w:rsidP="0078742A">
      <w:pPr>
        <w:ind w:left="720" w:right="720"/>
        <w:jc w:val="both"/>
        <w:rPr>
          <w:rFonts w:ascii="Palatino Linotype" w:hAnsi="Palatino Linotype"/>
        </w:rPr>
      </w:pPr>
      <w:r>
        <w:rPr>
          <w:rFonts w:ascii="Palatino Linotype" w:hAnsi="Palatino Linotype"/>
        </w:rPr>
        <w:t>Into the roof they kiken and they cape,</w:t>
      </w:r>
    </w:p>
    <w:p w14:paraId="6DD9E04B" w14:textId="0B88FB63" w:rsidR="00D41884" w:rsidRPr="0068563E" w:rsidRDefault="00D41884" w:rsidP="0078742A">
      <w:pPr>
        <w:ind w:left="720" w:right="720"/>
        <w:jc w:val="both"/>
        <w:rPr>
          <w:rFonts w:ascii="Times" w:eastAsia="Times New Roman" w:hAnsi="Times" w:cs="Times New Roman"/>
          <w:sz w:val="20"/>
          <w:szCs w:val="20"/>
        </w:rPr>
      </w:pPr>
      <w:r>
        <w:rPr>
          <w:rFonts w:ascii="Palatino Linotype" w:hAnsi="Palatino Linotype"/>
        </w:rPr>
        <w:t xml:space="preserve">And turned al his harm into a jape (3840–42). </w:t>
      </w:r>
    </w:p>
    <w:p w14:paraId="2981C365" w14:textId="3A7C2B94" w:rsidR="0013089F" w:rsidRDefault="0013089F" w:rsidP="002435C5">
      <w:pPr>
        <w:jc w:val="both"/>
        <w:rPr>
          <w:rFonts w:ascii="Palatino Linotype" w:hAnsi="Palatino Linotype"/>
        </w:rPr>
      </w:pPr>
    </w:p>
    <w:p w14:paraId="1AF05030" w14:textId="53B08A9C" w:rsidR="00741683" w:rsidRPr="000343DA" w:rsidRDefault="00D41884" w:rsidP="00711ABC">
      <w:pPr>
        <w:jc w:val="both"/>
        <w:rPr>
          <w:rFonts w:ascii="Palatino Linotype" w:hAnsi="Palatino Linotype"/>
        </w:rPr>
      </w:pPr>
      <w:r>
        <w:rPr>
          <w:rFonts w:ascii="Palatino Linotype" w:hAnsi="Palatino Linotype"/>
        </w:rPr>
        <w:t xml:space="preserve">The privacy and secrecy that has been a feature of the </w:t>
      </w:r>
      <w:r>
        <w:rPr>
          <w:rFonts w:ascii="Palatino Linotype" w:hAnsi="Palatino Linotype"/>
          <w:i/>
        </w:rPr>
        <w:t xml:space="preserve">Tale </w:t>
      </w:r>
      <w:r>
        <w:rPr>
          <w:rFonts w:ascii="Palatino Linotype" w:hAnsi="Palatino Linotype"/>
        </w:rPr>
        <w:t>is in the end overturned, quite literally; but the suspicion with which Chaucer seems to regard the ways in which humans attempt to counteract unpredictability and chaos lingers. The attraction to spells, incantations and easily-peddled solutions and quick answers is satirized and presented to a contemporary audience not just in Chaucer’s work</w:t>
      </w:r>
      <w:r w:rsidR="000343DA">
        <w:rPr>
          <w:rFonts w:ascii="Palatino Linotype" w:hAnsi="Palatino Linotype"/>
        </w:rPr>
        <w:t xml:space="preserve"> but, by implication, in the cycle plays with which even the uneducated were familiar. Indeed such practices as associated with clever agents, such as Nicholas, who are predictably private and vague, but also with the trusting and equally-predictable characters like John the carpenter, and his equivalents in the dramas.</w:t>
      </w:r>
      <w:r w:rsidR="000343DA">
        <w:rPr>
          <w:rStyle w:val="FootnoteReference"/>
          <w:rFonts w:ascii="Palatino Linotype" w:hAnsi="Palatino Linotype"/>
        </w:rPr>
        <w:footnoteReference w:id="12"/>
      </w:r>
      <w:r w:rsidR="000343DA">
        <w:rPr>
          <w:rFonts w:ascii="Palatino Linotype" w:hAnsi="Palatino Linotype"/>
        </w:rPr>
        <w:t xml:space="preserve"> People would have undoubtedly found themselves laughing heartily at everyday truths when they attended cycle dramas, but they mostly would have continued to place their trust in the uncertain and shadowy arts associated with prediction. </w:t>
      </w:r>
    </w:p>
    <w:p w14:paraId="55BEE91A" w14:textId="527D3D02" w:rsidR="009D0064" w:rsidRPr="009D0064" w:rsidRDefault="009D0064" w:rsidP="00711ABC">
      <w:pPr>
        <w:jc w:val="both"/>
        <w:rPr>
          <w:rFonts w:ascii="Palatino Linotype" w:hAnsi="Palatino Linotype"/>
        </w:rPr>
      </w:pPr>
    </w:p>
    <w:sectPr w:rsidR="009D0064" w:rsidRPr="009D0064" w:rsidSect="00512DB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97143" w14:textId="77777777" w:rsidR="00C45FDE" w:rsidRDefault="00C45FDE" w:rsidP="00A17D1D">
      <w:r>
        <w:separator/>
      </w:r>
    </w:p>
  </w:endnote>
  <w:endnote w:type="continuationSeparator" w:id="0">
    <w:p w14:paraId="694989E7" w14:textId="77777777" w:rsidR="00C45FDE" w:rsidRDefault="00C45FDE" w:rsidP="00A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9972" w14:textId="77777777" w:rsidR="00C45FDE" w:rsidRDefault="00C45FDE" w:rsidP="00725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272F3" w14:textId="77777777" w:rsidR="00C45FDE" w:rsidRDefault="00C45FDE" w:rsidP="00725E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D42A" w14:textId="77777777" w:rsidR="00C45FDE" w:rsidRDefault="00C45FDE" w:rsidP="00725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5DE">
      <w:rPr>
        <w:rStyle w:val="PageNumber"/>
        <w:noProof/>
      </w:rPr>
      <w:t>1</w:t>
    </w:r>
    <w:r>
      <w:rPr>
        <w:rStyle w:val="PageNumber"/>
      </w:rPr>
      <w:fldChar w:fldCharType="end"/>
    </w:r>
  </w:p>
  <w:p w14:paraId="619347AA" w14:textId="77777777" w:rsidR="00C45FDE" w:rsidRDefault="00C45FDE" w:rsidP="00725E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C545" w14:textId="77777777" w:rsidR="00C45FDE" w:rsidRDefault="00C45FDE" w:rsidP="00A17D1D">
      <w:r>
        <w:separator/>
      </w:r>
    </w:p>
  </w:footnote>
  <w:footnote w:type="continuationSeparator" w:id="0">
    <w:p w14:paraId="257BB95E" w14:textId="77777777" w:rsidR="00C45FDE" w:rsidRDefault="00C45FDE" w:rsidP="00A17D1D">
      <w:r>
        <w:continuationSeparator/>
      </w:r>
    </w:p>
  </w:footnote>
  <w:footnote w:id="1">
    <w:p w14:paraId="71A9CDB5" w14:textId="77777777" w:rsidR="00C45FDE" w:rsidRPr="00A17D1D" w:rsidRDefault="00C45FDE">
      <w:pPr>
        <w:pStyle w:val="FootnoteText"/>
        <w:rPr>
          <w:rFonts w:ascii="Palatino Linotype" w:hAnsi="Palatino Linotype"/>
          <w:sz w:val="20"/>
          <w:szCs w:val="20"/>
          <w:lang w:val="en-US"/>
        </w:rPr>
      </w:pPr>
      <w:r w:rsidRPr="00A17D1D">
        <w:rPr>
          <w:rStyle w:val="FootnoteReference"/>
          <w:rFonts w:ascii="Palatino Linotype" w:hAnsi="Palatino Linotype"/>
          <w:sz w:val="20"/>
          <w:szCs w:val="20"/>
        </w:rPr>
        <w:footnoteRef/>
      </w:r>
      <w:r w:rsidRPr="00A17D1D">
        <w:rPr>
          <w:rFonts w:ascii="Palatino Linotype" w:hAnsi="Palatino Linotype"/>
          <w:sz w:val="20"/>
          <w:szCs w:val="20"/>
        </w:rPr>
        <w:t xml:space="preserve"> </w:t>
      </w:r>
      <w:r w:rsidRPr="00A17D1D">
        <w:rPr>
          <w:rFonts w:ascii="Palatino Linotype" w:hAnsi="Palatino Linotype"/>
          <w:sz w:val="20"/>
          <w:szCs w:val="20"/>
          <w:lang w:val="en-US"/>
        </w:rPr>
        <w:t xml:space="preserve">All quotations from Chaucer in this paper are from Larry D. Benson (ed), </w:t>
      </w:r>
      <w:r w:rsidRPr="00A17D1D">
        <w:rPr>
          <w:rFonts w:ascii="Palatino Linotype" w:hAnsi="Palatino Linotype"/>
          <w:i/>
          <w:sz w:val="20"/>
          <w:szCs w:val="20"/>
          <w:lang w:val="en-US"/>
        </w:rPr>
        <w:t>The Riverside Chaucer</w:t>
      </w:r>
      <w:r w:rsidRPr="00A17D1D">
        <w:rPr>
          <w:rFonts w:ascii="Palatino Linotype" w:hAnsi="Palatino Linotype"/>
          <w:sz w:val="20"/>
          <w:szCs w:val="20"/>
          <w:lang w:val="en-US"/>
        </w:rPr>
        <w:t>, 3</w:t>
      </w:r>
      <w:r w:rsidRPr="00A17D1D">
        <w:rPr>
          <w:rFonts w:ascii="Palatino Linotype" w:hAnsi="Palatino Linotype"/>
          <w:sz w:val="20"/>
          <w:szCs w:val="20"/>
          <w:vertAlign w:val="superscript"/>
          <w:lang w:val="en-US"/>
        </w:rPr>
        <w:t>rd</w:t>
      </w:r>
      <w:r w:rsidRPr="00A17D1D">
        <w:rPr>
          <w:rFonts w:ascii="Palatino Linotype" w:hAnsi="Palatino Linotype"/>
          <w:sz w:val="20"/>
          <w:szCs w:val="20"/>
          <w:lang w:val="en-US"/>
        </w:rPr>
        <w:t xml:space="preserve"> edn (Oxford: Oxford UP, 1988). </w:t>
      </w:r>
    </w:p>
  </w:footnote>
  <w:footnote w:id="2">
    <w:p w14:paraId="1A4579F0" w14:textId="7384E574" w:rsidR="00C45FDE" w:rsidRPr="008902AF" w:rsidRDefault="00C45FDE">
      <w:pPr>
        <w:pStyle w:val="FootnoteText"/>
        <w:rPr>
          <w:rFonts w:ascii="Palatino Linotype" w:hAnsi="Palatino Linotype"/>
          <w:sz w:val="20"/>
          <w:szCs w:val="20"/>
          <w:lang w:val="en-US"/>
        </w:rPr>
      </w:pPr>
      <w:r w:rsidRPr="008902AF">
        <w:rPr>
          <w:rStyle w:val="FootnoteReference"/>
          <w:rFonts w:ascii="Palatino Linotype" w:hAnsi="Palatino Linotype"/>
          <w:sz w:val="20"/>
          <w:szCs w:val="20"/>
        </w:rPr>
        <w:footnoteRef/>
      </w:r>
      <w:r w:rsidRPr="008902AF">
        <w:rPr>
          <w:rFonts w:ascii="Palatino Linotype" w:hAnsi="Palatino Linotype"/>
          <w:sz w:val="20"/>
          <w:szCs w:val="20"/>
        </w:rPr>
        <w:t xml:space="preserve"> </w:t>
      </w:r>
      <w:r w:rsidRPr="008902AF">
        <w:rPr>
          <w:rFonts w:ascii="Palatino Linotype" w:hAnsi="Palatino Linotype"/>
          <w:sz w:val="20"/>
          <w:szCs w:val="20"/>
          <w:lang w:val="en-US"/>
        </w:rPr>
        <w:t>In the Middle Ages, astronomy was seen a set of theoretical principles, while astrology</w:t>
      </w:r>
      <w:r w:rsidR="0078742A">
        <w:rPr>
          <w:rFonts w:ascii="Palatino Linotype" w:hAnsi="Palatino Linotype"/>
          <w:sz w:val="20"/>
          <w:szCs w:val="20"/>
          <w:lang w:val="en-US"/>
        </w:rPr>
        <w:t xml:space="preserve"> was its practical application.</w:t>
      </w:r>
    </w:p>
  </w:footnote>
  <w:footnote w:id="3">
    <w:p w14:paraId="6C0C9A22" w14:textId="1AA58916" w:rsidR="00C45FDE" w:rsidRPr="00624D33" w:rsidRDefault="00C45FDE">
      <w:pPr>
        <w:pStyle w:val="FootnoteText"/>
        <w:rPr>
          <w:rFonts w:ascii="Palatino Linotype" w:hAnsi="Palatino Linotype"/>
          <w:sz w:val="20"/>
          <w:szCs w:val="20"/>
          <w:lang w:val="en-US"/>
        </w:rPr>
      </w:pPr>
      <w:r w:rsidRPr="00624D33">
        <w:rPr>
          <w:rStyle w:val="FootnoteReference"/>
          <w:rFonts w:ascii="Palatino Linotype" w:hAnsi="Palatino Linotype"/>
          <w:sz w:val="20"/>
          <w:szCs w:val="20"/>
        </w:rPr>
        <w:footnoteRef/>
      </w:r>
      <w:r w:rsidRPr="00624D33">
        <w:rPr>
          <w:rFonts w:ascii="Palatino Linotype" w:hAnsi="Palatino Linotype"/>
          <w:sz w:val="20"/>
          <w:szCs w:val="20"/>
        </w:rPr>
        <w:t xml:space="preserve"> </w:t>
      </w:r>
      <w:r w:rsidRPr="00624D33">
        <w:rPr>
          <w:rFonts w:ascii="Palatino Linotype" w:hAnsi="Palatino Linotype"/>
          <w:sz w:val="20"/>
          <w:szCs w:val="20"/>
          <w:lang w:val="en-US"/>
        </w:rPr>
        <w:t xml:space="preserve">“augrym stones” are counters for use on an abacus. </w:t>
      </w:r>
    </w:p>
  </w:footnote>
  <w:footnote w:id="4">
    <w:p w14:paraId="71358D44" w14:textId="7D5DCFF9" w:rsidR="00C45FDE" w:rsidRPr="002435C5" w:rsidRDefault="00C45FDE">
      <w:pPr>
        <w:pStyle w:val="FootnoteText"/>
        <w:rPr>
          <w:rFonts w:ascii="Palatino Linotype" w:hAnsi="Palatino Linotype"/>
          <w:sz w:val="20"/>
          <w:szCs w:val="20"/>
          <w:lang w:val="en-US"/>
        </w:rPr>
      </w:pPr>
      <w:r w:rsidRPr="002435C5">
        <w:rPr>
          <w:rStyle w:val="FootnoteReference"/>
          <w:rFonts w:ascii="Palatino Linotype" w:hAnsi="Palatino Linotype"/>
          <w:sz w:val="20"/>
          <w:szCs w:val="20"/>
        </w:rPr>
        <w:footnoteRef/>
      </w:r>
      <w:r w:rsidRPr="002435C5">
        <w:rPr>
          <w:rFonts w:ascii="Palatino Linotype" w:hAnsi="Palatino Linotype"/>
          <w:sz w:val="20"/>
          <w:szCs w:val="20"/>
        </w:rPr>
        <w:t xml:space="preserve"> </w:t>
      </w:r>
      <w:r w:rsidRPr="002435C5">
        <w:rPr>
          <w:rFonts w:ascii="Palatino Linotype" w:hAnsi="Palatino Linotype"/>
          <w:i/>
          <w:sz w:val="20"/>
          <w:szCs w:val="20"/>
          <w:lang w:val="en-US"/>
        </w:rPr>
        <w:t>The Riverside Chaucer</w:t>
      </w:r>
      <w:r w:rsidRPr="002435C5">
        <w:rPr>
          <w:rFonts w:ascii="Palatino Linotype" w:hAnsi="Palatino Linotype"/>
          <w:sz w:val="20"/>
          <w:szCs w:val="20"/>
          <w:lang w:val="en-US"/>
        </w:rPr>
        <w:t xml:space="preserve">, p. 68 n. 3191. </w:t>
      </w:r>
    </w:p>
  </w:footnote>
  <w:footnote w:id="5">
    <w:p w14:paraId="2710FF84" w14:textId="6A40FD3D" w:rsidR="00C45FDE" w:rsidRPr="002B3C57" w:rsidRDefault="00C45FDE">
      <w:pPr>
        <w:pStyle w:val="FootnoteText"/>
        <w:rPr>
          <w:rFonts w:ascii="Palatino Linotype" w:hAnsi="Palatino Linotype"/>
          <w:sz w:val="20"/>
          <w:szCs w:val="20"/>
          <w:lang w:val="en-US"/>
        </w:rPr>
      </w:pPr>
      <w:r w:rsidRPr="002B3C57">
        <w:rPr>
          <w:rStyle w:val="FootnoteReference"/>
          <w:rFonts w:ascii="Palatino Linotype" w:hAnsi="Palatino Linotype"/>
          <w:sz w:val="20"/>
          <w:szCs w:val="20"/>
        </w:rPr>
        <w:footnoteRef/>
      </w:r>
      <w:r w:rsidRPr="002B3C57">
        <w:rPr>
          <w:rFonts w:ascii="Palatino Linotype" w:hAnsi="Palatino Linotype"/>
          <w:sz w:val="20"/>
          <w:szCs w:val="20"/>
        </w:rPr>
        <w:t xml:space="preserve"> </w:t>
      </w:r>
      <w:r w:rsidRPr="002B3C57">
        <w:rPr>
          <w:rFonts w:ascii="Palatino Linotype" w:hAnsi="Palatino Linotype"/>
          <w:sz w:val="20"/>
          <w:szCs w:val="20"/>
          <w:lang w:val="en-US"/>
        </w:rPr>
        <w:t xml:space="preserve">Note on the </w:t>
      </w:r>
      <w:r w:rsidRPr="002B3C57">
        <w:rPr>
          <w:rFonts w:ascii="Palatino Linotype" w:hAnsi="Palatino Linotype"/>
          <w:i/>
          <w:sz w:val="20"/>
          <w:szCs w:val="20"/>
          <w:lang w:val="en-US"/>
        </w:rPr>
        <w:t>Almagest</w:t>
      </w:r>
      <w:r w:rsidRPr="002B3C57">
        <w:rPr>
          <w:rFonts w:ascii="Palatino Linotype" w:hAnsi="Palatino Linotype"/>
          <w:sz w:val="20"/>
          <w:szCs w:val="20"/>
          <w:lang w:val="en-US"/>
        </w:rPr>
        <w:t>; the carpenter is described as “rude” in the context of his predicted cuckolding by Alison, his eighteen-year old wife</w:t>
      </w:r>
      <w:r>
        <w:rPr>
          <w:rFonts w:ascii="Palatino Linotype" w:hAnsi="Palatino Linotype"/>
          <w:sz w:val="20"/>
          <w:szCs w:val="20"/>
          <w:lang w:val="en-US"/>
        </w:rPr>
        <w:t>, where it is stressed that he “knew not Catoun” (A.I.3227) who would have advised that men should marry an equal</w:t>
      </w:r>
      <w:r w:rsidRPr="002B3C57">
        <w:rPr>
          <w:rFonts w:ascii="Palatino Linotype" w:hAnsi="Palatino Linotype"/>
          <w:sz w:val="20"/>
          <w:szCs w:val="20"/>
          <w:lang w:val="en-US"/>
        </w:rPr>
        <w:t xml:space="preserve">; but this is highlighted by Chaucer closely following his description of Nicholas’ bookshelves and, by implication, his book-learning. </w:t>
      </w:r>
    </w:p>
  </w:footnote>
  <w:footnote w:id="6">
    <w:p w14:paraId="106BF931" w14:textId="18BC5ADB" w:rsidR="00C45FDE" w:rsidRPr="00EB49F9" w:rsidRDefault="00C45FDE" w:rsidP="00EB49F9">
      <w:pPr>
        <w:jc w:val="both"/>
        <w:rPr>
          <w:rFonts w:ascii="Palatino Linotype" w:hAnsi="Palatino Linotype"/>
          <w:sz w:val="20"/>
          <w:szCs w:val="20"/>
        </w:rPr>
      </w:pPr>
      <w:r w:rsidRPr="00EB49F9">
        <w:rPr>
          <w:rStyle w:val="FootnoteReference"/>
          <w:rFonts w:ascii="Palatino Linotype" w:hAnsi="Palatino Linotype"/>
          <w:sz w:val="20"/>
          <w:szCs w:val="20"/>
        </w:rPr>
        <w:footnoteRef/>
      </w:r>
      <w:r w:rsidRPr="00EB49F9">
        <w:rPr>
          <w:rFonts w:ascii="Palatino Linotype" w:hAnsi="Palatino Linotype"/>
          <w:sz w:val="20"/>
          <w:szCs w:val="20"/>
        </w:rPr>
        <w:t xml:space="preserve"> (perhaps a doubling here, since Nicholas also uses scents, in his case perfumed and sweet herbs) </w:t>
      </w:r>
      <w:r>
        <w:rPr>
          <w:rFonts w:ascii="Palatino Linotype" w:hAnsi="Palatino Linotype"/>
          <w:sz w:val="20"/>
          <w:szCs w:val="20"/>
        </w:rPr>
        <w:t xml:space="preserve">and later Absolon chews mint to make his breath seem fresher, (ref). </w:t>
      </w:r>
    </w:p>
    <w:p w14:paraId="6B433788" w14:textId="47F801DB" w:rsidR="00C45FDE" w:rsidRPr="00EB49F9" w:rsidRDefault="00C45FDE">
      <w:pPr>
        <w:pStyle w:val="FootnoteText"/>
        <w:rPr>
          <w:lang w:val="en-US"/>
        </w:rPr>
      </w:pPr>
    </w:p>
  </w:footnote>
  <w:footnote w:id="7">
    <w:p w14:paraId="28CC4A6F" w14:textId="0D045AEF" w:rsidR="00C45FDE" w:rsidRDefault="00C45FDE">
      <w:pPr>
        <w:pStyle w:val="FootnoteText"/>
        <w:rPr>
          <w:sz w:val="20"/>
          <w:szCs w:val="20"/>
          <w:lang w:val="en-US"/>
        </w:rPr>
      </w:pPr>
      <w:r w:rsidRPr="00D66253">
        <w:rPr>
          <w:rStyle w:val="FootnoteReference"/>
          <w:sz w:val="20"/>
          <w:szCs w:val="20"/>
        </w:rPr>
        <w:footnoteRef/>
      </w:r>
      <w:r w:rsidRPr="00D66253">
        <w:rPr>
          <w:sz w:val="20"/>
          <w:szCs w:val="20"/>
        </w:rPr>
        <w:t xml:space="preserve"> </w:t>
      </w:r>
      <w:r w:rsidRPr="00D66253">
        <w:rPr>
          <w:sz w:val="20"/>
          <w:szCs w:val="20"/>
          <w:lang w:val="en-US"/>
        </w:rPr>
        <w:t xml:space="preserve">This reference also reminds us of the Miller, the narrator of the tale, perhaps a guild member himself who, in his Prologue, interrupts the Host Harry Bailey drunkenly and “in Pilates voys” (I.A.3124). </w:t>
      </w:r>
      <w:r>
        <w:rPr>
          <w:sz w:val="20"/>
          <w:szCs w:val="20"/>
          <w:lang w:val="en-US"/>
        </w:rPr>
        <w:t xml:space="preserve">We are also reminded of course of </w:t>
      </w:r>
      <w:r>
        <w:rPr>
          <w:i/>
          <w:sz w:val="20"/>
          <w:szCs w:val="20"/>
          <w:lang w:val="en-US"/>
        </w:rPr>
        <w:t>Hamlet</w:t>
      </w:r>
      <w:r>
        <w:rPr>
          <w:sz w:val="20"/>
          <w:szCs w:val="20"/>
          <w:lang w:val="en-US"/>
        </w:rPr>
        <w:t>, in which the travelling players are ...</w:t>
      </w:r>
    </w:p>
    <w:p w14:paraId="0EFF90D1" w14:textId="77777777" w:rsidR="00C45FDE" w:rsidRDefault="00C45FDE">
      <w:pPr>
        <w:pStyle w:val="FootnoteText"/>
        <w:rPr>
          <w:sz w:val="20"/>
          <w:szCs w:val="20"/>
          <w:lang w:val="en-US"/>
        </w:rPr>
      </w:pPr>
    </w:p>
    <w:p w14:paraId="7D634A62" w14:textId="65299519" w:rsidR="00C45FDE" w:rsidRPr="00D66253" w:rsidRDefault="00C45FDE">
      <w:pPr>
        <w:pStyle w:val="FootnoteText"/>
        <w:rPr>
          <w:sz w:val="20"/>
          <w:szCs w:val="20"/>
          <w:lang w:val="en-US"/>
        </w:rPr>
      </w:pPr>
      <w:r>
        <w:rPr>
          <w:sz w:val="20"/>
          <w:szCs w:val="20"/>
          <w:lang w:val="en-US"/>
        </w:rPr>
        <w:t xml:space="preserve">harrowing of hell, 3512 </w:t>
      </w:r>
    </w:p>
  </w:footnote>
  <w:footnote w:id="8">
    <w:p w14:paraId="3DAEAAFC" w14:textId="409AE4E8" w:rsidR="00C45FDE" w:rsidRPr="00C45FDE" w:rsidRDefault="00C45FDE">
      <w:pPr>
        <w:pStyle w:val="FootnoteText"/>
        <w:rPr>
          <w:rFonts w:ascii="Palatino Linotype" w:hAnsi="Palatino Linotype"/>
          <w:sz w:val="20"/>
          <w:szCs w:val="20"/>
          <w:lang w:val="en-US"/>
        </w:rPr>
      </w:pPr>
      <w:r w:rsidRPr="00C45FDE">
        <w:rPr>
          <w:rStyle w:val="FootnoteReference"/>
          <w:rFonts w:ascii="Palatino Linotype" w:hAnsi="Palatino Linotype"/>
          <w:sz w:val="20"/>
          <w:szCs w:val="20"/>
        </w:rPr>
        <w:footnoteRef/>
      </w:r>
      <w:r w:rsidRPr="00C45FDE">
        <w:rPr>
          <w:rFonts w:ascii="Palatino Linotype" w:hAnsi="Palatino Linotype"/>
          <w:sz w:val="20"/>
          <w:szCs w:val="20"/>
        </w:rPr>
        <w:t xml:space="preserve"> </w:t>
      </w:r>
      <w:r w:rsidRPr="00C45FDE">
        <w:rPr>
          <w:rFonts w:ascii="Palatino Linotype" w:hAnsi="Palatino Linotype"/>
          <w:sz w:val="20"/>
          <w:szCs w:val="20"/>
          <w:lang w:val="en-US"/>
        </w:rPr>
        <w:t xml:space="preserve">Nicholas bases his predictions on lunar astrology, and on the well-known instability associated with the moon; but he also references dismal or canicular days, in which tradition Monday was considered unlucky. </w:t>
      </w:r>
    </w:p>
  </w:footnote>
  <w:footnote w:id="9">
    <w:p w14:paraId="31F3A901" w14:textId="1248467D" w:rsidR="00C45FDE" w:rsidRPr="0013089F" w:rsidRDefault="00C45FDE">
      <w:pPr>
        <w:pStyle w:val="FootnoteText"/>
        <w:rPr>
          <w:lang w:val="en-US"/>
        </w:rPr>
      </w:pPr>
    </w:p>
  </w:footnote>
  <w:footnote w:id="10">
    <w:p w14:paraId="0A7AE68B" w14:textId="10B45AE6" w:rsidR="00C45FDE" w:rsidRPr="00EF2AD3" w:rsidRDefault="00C45FDE">
      <w:pPr>
        <w:pStyle w:val="FootnoteText"/>
        <w:rPr>
          <w:rFonts w:ascii="Palatino Linotype" w:hAnsi="Palatino Linotype"/>
          <w:sz w:val="20"/>
          <w:szCs w:val="20"/>
          <w:lang w:val="en-US"/>
        </w:rPr>
      </w:pPr>
      <w:r w:rsidRPr="00EF2AD3">
        <w:rPr>
          <w:rStyle w:val="FootnoteReference"/>
          <w:rFonts w:ascii="Palatino Linotype" w:hAnsi="Palatino Linotype"/>
          <w:sz w:val="20"/>
          <w:szCs w:val="20"/>
        </w:rPr>
        <w:footnoteRef/>
      </w:r>
      <w:r w:rsidRPr="00EF2AD3">
        <w:rPr>
          <w:rFonts w:ascii="Palatino Linotype" w:hAnsi="Palatino Linotype"/>
          <w:sz w:val="20"/>
          <w:szCs w:val="20"/>
        </w:rPr>
        <w:t xml:space="preserve"> </w:t>
      </w:r>
      <w:r w:rsidRPr="00EF2AD3">
        <w:rPr>
          <w:rFonts w:ascii="Palatino Linotype" w:hAnsi="Palatino Linotype"/>
          <w:sz w:val="20"/>
          <w:szCs w:val="20"/>
          <w:lang w:val="en-US"/>
        </w:rPr>
        <w:t xml:space="preserve">See </w:t>
      </w:r>
      <w:r w:rsidRPr="00EF2AD3">
        <w:rPr>
          <w:rFonts w:ascii="Palatino Linotype" w:hAnsi="Palatino Linotype"/>
          <w:i/>
          <w:sz w:val="20"/>
          <w:szCs w:val="20"/>
          <w:lang w:val="en-US"/>
        </w:rPr>
        <w:t>The Riverside Chaucer</w:t>
      </w:r>
      <w:r w:rsidRPr="00EF2AD3">
        <w:rPr>
          <w:rFonts w:ascii="Palatino Linotype" w:hAnsi="Palatino Linotype"/>
          <w:sz w:val="20"/>
          <w:szCs w:val="20"/>
          <w:lang w:val="en-US"/>
        </w:rPr>
        <w:t>, p. 847 n. 3538–43.</w:t>
      </w:r>
    </w:p>
  </w:footnote>
  <w:footnote w:id="11">
    <w:p w14:paraId="27DDEEEC" w14:textId="18B17C4E" w:rsidR="00C45FDE" w:rsidRPr="00D811B9" w:rsidRDefault="00C45FDE">
      <w:pPr>
        <w:pStyle w:val="FootnoteText"/>
        <w:rPr>
          <w:rFonts w:ascii="Palatino Linotype" w:hAnsi="Palatino Linotype"/>
          <w:sz w:val="20"/>
          <w:szCs w:val="20"/>
          <w:lang w:val="en-US"/>
        </w:rPr>
      </w:pPr>
      <w:r w:rsidRPr="00D811B9">
        <w:rPr>
          <w:rStyle w:val="FootnoteReference"/>
          <w:rFonts w:ascii="Palatino Linotype" w:hAnsi="Palatino Linotype"/>
          <w:sz w:val="20"/>
          <w:szCs w:val="20"/>
        </w:rPr>
        <w:footnoteRef/>
      </w:r>
      <w:r w:rsidRPr="00D811B9">
        <w:rPr>
          <w:rFonts w:ascii="Palatino Linotype" w:hAnsi="Palatino Linotype"/>
          <w:sz w:val="20"/>
          <w:szCs w:val="20"/>
        </w:rPr>
        <w:t xml:space="preserve"> </w:t>
      </w:r>
      <w:r w:rsidRPr="00D811B9">
        <w:rPr>
          <w:rFonts w:ascii="Palatino Linotype" w:hAnsi="Palatino Linotype"/>
          <w:i/>
          <w:sz w:val="20"/>
          <w:szCs w:val="20"/>
          <w:lang w:val="en-US"/>
        </w:rPr>
        <w:t>The Riverside Chaucer</w:t>
      </w:r>
      <w:r w:rsidRPr="00D811B9">
        <w:rPr>
          <w:rFonts w:ascii="Palatino Linotype" w:hAnsi="Palatino Linotype"/>
          <w:sz w:val="20"/>
          <w:szCs w:val="20"/>
          <w:lang w:val="en-US"/>
        </w:rPr>
        <w:t xml:space="preserve">, p. 846 n. 3512. </w:t>
      </w:r>
    </w:p>
  </w:footnote>
  <w:footnote w:id="12">
    <w:p w14:paraId="33DA0444" w14:textId="7BED7024" w:rsidR="00C45FDE" w:rsidRPr="000343DA" w:rsidRDefault="00C45FDE">
      <w:pPr>
        <w:pStyle w:val="FootnoteText"/>
        <w:rPr>
          <w:rFonts w:ascii="Palatino Linotype" w:hAnsi="Palatino Linotype"/>
          <w:sz w:val="20"/>
          <w:szCs w:val="20"/>
          <w:lang w:val="en-US"/>
        </w:rPr>
      </w:pPr>
      <w:r w:rsidRPr="000343DA">
        <w:rPr>
          <w:rStyle w:val="FootnoteReference"/>
          <w:rFonts w:ascii="Palatino Linotype" w:hAnsi="Palatino Linotype"/>
          <w:sz w:val="20"/>
          <w:szCs w:val="20"/>
        </w:rPr>
        <w:footnoteRef/>
      </w:r>
      <w:r w:rsidRPr="000343DA">
        <w:rPr>
          <w:rFonts w:ascii="Palatino Linotype" w:hAnsi="Palatino Linotype"/>
          <w:sz w:val="20"/>
          <w:szCs w:val="20"/>
        </w:rPr>
        <w:t xml:space="preserve"> </w:t>
      </w:r>
      <w:r w:rsidRPr="000343DA">
        <w:rPr>
          <w:rFonts w:ascii="Palatino Linotype" w:hAnsi="Palatino Linotype"/>
          <w:sz w:val="20"/>
          <w:szCs w:val="20"/>
          <w:lang w:val="en-US"/>
        </w:rPr>
        <w:t xml:space="preserve">The night spells is usually spoken by one of the shepherds in the Towenley cycle, for example (p. 846, n. 3480).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DE"/>
    <w:rsid w:val="00005976"/>
    <w:rsid w:val="00024E79"/>
    <w:rsid w:val="000343DA"/>
    <w:rsid w:val="00036659"/>
    <w:rsid w:val="00064B16"/>
    <w:rsid w:val="00082EC6"/>
    <w:rsid w:val="00091A88"/>
    <w:rsid w:val="00101CF1"/>
    <w:rsid w:val="0013089F"/>
    <w:rsid w:val="00135427"/>
    <w:rsid w:val="001932BC"/>
    <w:rsid w:val="001D19C7"/>
    <w:rsid w:val="002240A6"/>
    <w:rsid w:val="002435C5"/>
    <w:rsid w:val="0026348B"/>
    <w:rsid w:val="00285061"/>
    <w:rsid w:val="002B3C57"/>
    <w:rsid w:val="002B58E5"/>
    <w:rsid w:val="00303F4E"/>
    <w:rsid w:val="003768DE"/>
    <w:rsid w:val="003A222F"/>
    <w:rsid w:val="003A5EA9"/>
    <w:rsid w:val="003C281A"/>
    <w:rsid w:val="003F6147"/>
    <w:rsid w:val="00441323"/>
    <w:rsid w:val="004C3BBF"/>
    <w:rsid w:val="00512DB6"/>
    <w:rsid w:val="00576F91"/>
    <w:rsid w:val="00577B19"/>
    <w:rsid w:val="00624D33"/>
    <w:rsid w:val="00627A64"/>
    <w:rsid w:val="0068563E"/>
    <w:rsid w:val="006A45DE"/>
    <w:rsid w:val="007119B9"/>
    <w:rsid w:val="00711ABC"/>
    <w:rsid w:val="00716256"/>
    <w:rsid w:val="007175C3"/>
    <w:rsid w:val="00721A08"/>
    <w:rsid w:val="00725EDC"/>
    <w:rsid w:val="00741683"/>
    <w:rsid w:val="0078742A"/>
    <w:rsid w:val="00862E52"/>
    <w:rsid w:val="008902AF"/>
    <w:rsid w:val="009455E3"/>
    <w:rsid w:val="009D0064"/>
    <w:rsid w:val="00A17D1D"/>
    <w:rsid w:val="00A776A2"/>
    <w:rsid w:val="00A842CC"/>
    <w:rsid w:val="00A970CC"/>
    <w:rsid w:val="00AE57F7"/>
    <w:rsid w:val="00B87EC2"/>
    <w:rsid w:val="00BA2344"/>
    <w:rsid w:val="00BA4EA8"/>
    <w:rsid w:val="00BF2BAC"/>
    <w:rsid w:val="00C13F1E"/>
    <w:rsid w:val="00C25C96"/>
    <w:rsid w:val="00C45FDE"/>
    <w:rsid w:val="00C867E4"/>
    <w:rsid w:val="00CC2944"/>
    <w:rsid w:val="00D35B76"/>
    <w:rsid w:val="00D41884"/>
    <w:rsid w:val="00D66253"/>
    <w:rsid w:val="00D811B9"/>
    <w:rsid w:val="00D90128"/>
    <w:rsid w:val="00E100BB"/>
    <w:rsid w:val="00E2444C"/>
    <w:rsid w:val="00E56EF9"/>
    <w:rsid w:val="00E63F9F"/>
    <w:rsid w:val="00EB49F9"/>
    <w:rsid w:val="00EF2AD3"/>
    <w:rsid w:val="00F0049E"/>
    <w:rsid w:val="00F1050A"/>
    <w:rsid w:val="00F14FB1"/>
    <w:rsid w:val="00F7581D"/>
    <w:rsid w:val="00F96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45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D1D"/>
    <w:rPr>
      <w:sz w:val="18"/>
      <w:szCs w:val="18"/>
    </w:rPr>
  </w:style>
  <w:style w:type="paragraph" w:styleId="CommentText">
    <w:name w:val="annotation text"/>
    <w:basedOn w:val="Normal"/>
    <w:link w:val="CommentTextChar"/>
    <w:uiPriority w:val="99"/>
    <w:semiHidden/>
    <w:unhideWhenUsed/>
    <w:rsid w:val="00A17D1D"/>
  </w:style>
  <w:style w:type="character" w:customStyle="1" w:styleId="CommentTextChar">
    <w:name w:val="Comment Text Char"/>
    <w:basedOn w:val="DefaultParagraphFont"/>
    <w:link w:val="CommentText"/>
    <w:uiPriority w:val="99"/>
    <w:semiHidden/>
    <w:rsid w:val="00A17D1D"/>
  </w:style>
  <w:style w:type="paragraph" w:styleId="CommentSubject">
    <w:name w:val="annotation subject"/>
    <w:basedOn w:val="CommentText"/>
    <w:next w:val="CommentText"/>
    <w:link w:val="CommentSubjectChar"/>
    <w:uiPriority w:val="99"/>
    <w:semiHidden/>
    <w:unhideWhenUsed/>
    <w:rsid w:val="00A17D1D"/>
    <w:rPr>
      <w:b/>
      <w:bCs/>
      <w:sz w:val="20"/>
      <w:szCs w:val="20"/>
    </w:rPr>
  </w:style>
  <w:style w:type="character" w:customStyle="1" w:styleId="CommentSubjectChar">
    <w:name w:val="Comment Subject Char"/>
    <w:basedOn w:val="CommentTextChar"/>
    <w:link w:val="CommentSubject"/>
    <w:uiPriority w:val="99"/>
    <w:semiHidden/>
    <w:rsid w:val="00A17D1D"/>
    <w:rPr>
      <w:b/>
      <w:bCs/>
      <w:sz w:val="20"/>
      <w:szCs w:val="20"/>
    </w:rPr>
  </w:style>
  <w:style w:type="paragraph" w:styleId="BalloonText">
    <w:name w:val="Balloon Text"/>
    <w:basedOn w:val="Normal"/>
    <w:link w:val="BalloonTextChar"/>
    <w:uiPriority w:val="99"/>
    <w:semiHidden/>
    <w:unhideWhenUsed/>
    <w:rsid w:val="00A1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D1D"/>
    <w:rPr>
      <w:rFonts w:ascii="Lucida Grande" w:hAnsi="Lucida Grande" w:cs="Lucida Grande"/>
      <w:sz w:val="18"/>
      <w:szCs w:val="18"/>
    </w:rPr>
  </w:style>
  <w:style w:type="paragraph" w:styleId="FootnoteText">
    <w:name w:val="footnote text"/>
    <w:basedOn w:val="Normal"/>
    <w:link w:val="FootnoteTextChar"/>
    <w:uiPriority w:val="99"/>
    <w:unhideWhenUsed/>
    <w:rsid w:val="00A17D1D"/>
  </w:style>
  <w:style w:type="character" w:customStyle="1" w:styleId="FootnoteTextChar">
    <w:name w:val="Footnote Text Char"/>
    <w:basedOn w:val="DefaultParagraphFont"/>
    <w:link w:val="FootnoteText"/>
    <w:uiPriority w:val="99"/>
    <w:rsid w:val="00A17D1D"/>
  </w:style>
  <w:style w:type="character" w:styleId="FootnoteReference">
    <w:name w:val="footnote reference"/>
    <w:basedOn w:val="DefaultParagraphFont"/>
    <w:uiPriority w:val="99"/>
    <w:unhideWhenUsed/>
    <w:rsid w:val="00A17D1D"/>
    <w:rPr>
      <w:vertAlign w:val="superscript"/>
    </w:rPr>
  </w:style>
  <w:style w:type="paragraph" w:styleId="Footer">
    <w:name w:val="footer"/>
    <w:basedOn w:val="Normal"/>
    <w:link w:val="FooterChar"/>
    <w:uiPriority w:val="99"/>
    <w:unhideWhenUsed/>
    <w:rsid w:val="00725EDC"/>
    <w:pPr>
      <w:tabs>
        <w:tab w:val="center" w:pos="4320"/>
        <w:tab w:val="right" w:pos="8640"/>
      </w:tabs>
    </w:pPr>
  </w:style>
  <w:style w:type="character" w:customStyle="1" w:styleId="FooterChar">
    <w:name w:val="Footer Char"/>
    <w:basedOn w:val="DefaultParagraphFont"/>
    <w:link w:val="Footer"/>
    <w:uiPriority w:val="99"/>
    <w:rsid w:val="00725EDC"/>
  </w:style>
  <w:style w:type="character" w:styleId="PageNumber">
    <w:name w:val="page number"/>
    <w:basedOn w:val="DefaultParagraphFont"/>
    <w:uiPriority w:val="99"/>
    <w:semiHidden/>
    <w:unhideWhenUsed/>
    <w:rsid w:val="00725EDC"/>
  </w:style>
  <w:style w:type="character" w:customStyle="1" w:styleId="apple-converted-space">
    <w:name w:val="apple-converted-space"/>
    <w:basedOn w:val="DefaultParagraphFont"/>
    <w:rsid w:val="002435C5"/>
  </w:style>
  <w:style w:type="character" w:styleId="Hyperlink">
    <w:name w:val="Hyperlink"/>
    <w:basedOn w:val="DefaultParagraphFont"/>
    <w:uiPriority w:val="99"/>
    <w:unhideWhenUsed/>
    <w:rsid w:val="00D418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D1D"/>
    <w:rPr>
      <w:sz w:val="18"/>
      <w:szCs w:val="18"/>
    </w:rPr>
  </w:style>
  <w:style w:type="paragraph" w:styleId="CommentText">
    <w:name w:val="annotation text"/>
    <w:basedOn w:val="Normal"/>
    <w:link w:val="CommentTextChar"/>
    <w:uiPriority w:val="99"/>
    <w:semiHidden/>
    <w:unhideWhenUsed/>
    <w:rsid w:val="00A17D1D"/>
  </w:style>
  <w:style w:type="character" w:customStyle="1" w:styleId="CommentTextChar">
    <w:name w:val="Comment Text Char"/>
    <w:basedOn w:val="DefaultParagraphFont"/>
    <w:link w:val="CommentText"/>
    <w:uiPriority w:val="99"/>
    <w:semiHidden/>
    <w:rsid w:val="00A17D1D"/>
  </w:style>
  <w:style w:type="paragraph" w:styleId="CommentSubject">
    <w:name w:val="annotation subject"/>
    <w:basedOn w:val="CommentText"/>
    <w:next w:val="CommentText"/>
    <w:link w:val="CommentSubjectChar"/>
    <w:uiPriority w:val="99"/>
    <w:semiHidden/>
    <w:unhideWhenUsed/>
    <w:rsid w:val="00A17D1D"/>
    <w:rPr>
      <w:b/>
      <w:bCs/>
      <w:sz w:val="20"/>
      <w:szCs w:val="20"/>
    </w:rPr>
  </w:style>
  <w:style w:type="character" w:customStyle="1" w:styleId="CommentSubjectChar">
    <w:name w:val="Comment Subject Char"/>
    <w:basedOn w:val="CommentTextChar"/>
    <w:link w:val="CommentSubject"/>
    <w:uiPriority w:val="99"/>
    <w:semiHidden/>
    <w:rsid w:val="00A17D1D"/>
    <w:rPr>
      <w:b/>
      <w:bCs/>
      <w:sz w:val="20"/>
      <w:szCs w:val="20"/>
    </w:rPr>
  </w:style>
  <w:style w:type="paragraph" w:styleId="BalloonText">
    <w:name w:val="Balloon Text"/>
    <w:basedOn w:val="Normal"/>
    <w:link w:val="BalloonTextChar"/>
    <w:uiPriority w:val="99"/>
    <w:semiHidden/>
    <w:unhideWhenUsed/>
    <w:rsid w:val="00A17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D1D"/>
    <w:rPr>
      <w:rFonts w:ascii="Lucida Grande" w:hAnsi="Lucida Grande" w:cs="Lucida Grande"/>
      <w:sz w:val="18"/>
      <w:szCs w:val="18"/>
    </w:rPr>
  </w:style>
  <w:style w:type="paragraph" w:styleId="FootnoteText">
    <w:name w:val="footnote text"/>
    <w:basedOn w:val="Normal"/>
    <w:link w:val="FootnoteTextChar"/>
    <w:uiPriority w:val="99"/>
    <w:unhideWhenUsed/>
    <w:rsid w:val="00A17D1D"/>
  </w:style>
  <w:style w:type="character" w:customStyle="1" w:styleId="FootnoteTextChar">
    <w:name w:val="Footnote Text Char"/>
    <w:basedOn w:val="DefaultParagraphFont"/>
    <w:link w:val="FootnoteText"/>
    <w:uiPriority w:val="99"/>
    <w:rsid w:val="00A17D1D"/>
  </w:style>
  <w:style w:type="character" w:styleId="FootnoteReference">
    <w:name w:val="footnote reference"/>
    <w:basedOn w:val="DefaultParagraphFont"/>
    <w:uiPriority w:val="99"/>
    <w:unhideWhenUsed/>
    <w:rsid w:val="00A17D1D"/>
    <w:rPr>
      <w:vertAlign w:val="superscript"/>
    </w:rPr>
  </w:style>
  <w:style w:type="paragraph" w:styleId="Footer">
    <w:name w:val="footer"/>
    <w:basedOn w:val="Normal"/>
    <w:link w:val="FooterChar"/>
    <w:uiPriority w:val="99"/>
    <w:unhideWhenUsed/>
    <w:rsid w:val="00725EDC"/>
    <w:pPr>
      <w:tabs>
        <w:tab w:val="center" w:pos="4320"/>
        <w:tab w:val="right" w:pos="8640"/>
      </w:tabs>
    </w:pPr>
  </w:style>
  <w:style w:type="character" w:customStyle="1" w:styleId="FooterChar">
    <w:name w:val="Footer Char"/>
    <w:basedOn w:val="DefaultParagraphFont"/>
    <w:link w:val="Footer"/>
    <w:uiPriority w:val="99"/>
    <w:rsid w:val="00725EDC"/>
  </w:style>
  <w:style w:type="character" w:styleId="PageNumber">
    <w:name w:val="page number"/>
    <w:basedOn w:val="DefaultParagraphFont"/>
    <w:uiPriority w:val="99"/>
    <w:semiHidden/>
    <w:unhideWhenUsed/>
    <w:rsid w:val="00725EDC"/>
  </w:style>
  <w:style w:type="character" w:customStyle="1" w:styleId="apple-converted-space">
    <w:name w:val="apple-converted-space"/>
    <w:basedOn w:val="DefaultParagraphFont"/>
    <w:rsid w:val="002435C5"/>
  </w:style>
  <w:style w:type="character" w:styleId="Hyperlink">
    <w:name w:val="Hyperlink"/>
    <w:basedOn w:val="DefaultParagraphFont"/>
    <w:uiPriority w:val="99"/>
    <w:unhideWhenUsed/>
    <w:rsid w:val="00D41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4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rie.griffin@ucc.i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2898</Words>
  <Characters>16523</Characters>
  <Application>Microsoft Macintosh Word</Application>
  <DocSecurity>0</DocSecurity>
  <Lines>137</Lines>
  <Paragraphs>38</Paragraphs>
  <ScaleCrop>false</ScaleCrop>
  <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dc:creator>
  <cp:keywords/>
  <dc:description/>
  <cp:lastModifiedBy>griffin</cp:lastModifiedBy>
  <cp:revision>40</cp:revision>
  <dcterms:created xsi:type="dcterms:W3CDTF">2013-01-21T10:22:00Z</dcterms:created>
  <dcterms:modified xsi:type="dcterms:W3CDTF">2013-02-04T10:53:00Z</dcterms:modified>
</cp:coreProperties>
</file>