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9C8970" w14:textId="77777777" w:rsidR="00C8695C" w:rsidRPr="00686EAE" w:rsidRDefault="00C8695C" w:rsidP="000442C2">
      <w:pPr>
        <w:spacing w:line="360" w:lineRule="auto"/>
        <w:rPr>
          <w:rFonts w:ascii="Times New Roman" w:hAnsi="Times New Roman" w:cs="Times New Roman"/>
        </w:rPr>
      </w:pPr>
    </w:p>
    <w:p w14:paraId="6A5152EB" w14:textId="77777777" w:rsidR="00C8695C" w:rsidRPr="00686EAE" w:rsidRDefault="00C8695C" w:rsidP="000442C2">
      <w:pPr>
        <w:spacing w:line="360" w:lineRule="auto"/>
        <w:ind w:firstLine="720"/>
        <w:jc w:val="center"/>
        <w:rPr>
          <w:rFonts w:ascii="Times New Roman" w:hAnsi="Times New Roman" w:cs="Times New Roman"/>
        </w:rPr>
      </w:pPr>
    </w:p>
    <w:p w14:paraId="4CE6FB47" w14:textId="77777777" w:rsidR="00C8695C" w:rsidRPr="00686EAE" w:rsidRDefault="00C8695C" w:rsidP="000442C2">
      <w:pPr>
        <w:spacing w:line="360" w:lineRule="auto"/>
        <w:ind w:firstLine="720"/>
        <w:jc w:val="center"/>
        <w:rPr>
          <w:rFonts w:ascii="Times New Roman" w:hAnsi="Times New Roman" w:cs="Times New Roman"/>
        </w:rPr>
      </w:pPr>
    </w:p>
    <w:p w14:paraId="5442C0F0" w14:textId="77777777" w:rsidR="00C8695C" w:rsidRPr="00686EAE" w:rsidRDefault="00C8695C" w:rsidP="000442C2">
      <w:pPr>
        <w:spacing w:line="360" w:lineRule="auto"/>
        <w:ind w:firstLine="720"/>
        <w:jc w:val="center"/>
        <w:rPr>
          <w:rFonts w:ascii="Times New Roman" w:hAnsi="Times New Roman" w:cs="Times New Roman"/>
        </w:rPr>
      </w:pPr>
    </w:p>
    <w:p w14:paraId="6B09CA70" w14:textId="5AFE42B5" w:rsidR="00C8695C" w:rsidRPr="000F698D" w:rsidRDefault="000C6641" w:rsidP="003B7895">
      <w:pPr>
        <w:spacing w:line="360" w:lineRule="auto"/>
        <w:jc w:val="center"/>
        <w:rPr>
          <w:rFonts w:ascii="Times New Roman" w:hAnsi="Times New Roman" w:cs="Times New Roman"/>
          <w:b/>
          <w:color w:val="984806" w:themeColor="accent6" w:themeShade="80"/>
        </w:rPr>
      </w:pPr>
      <w:r>
        <w:rPr>
          <w:rFonts w:ascii="Times New Roman" w:hAnsi="Times New Roman" w:cs="Times New Roman"/>
          <w:b/>
          <w:color w:val="984806" w:themeColor="accent6" w:themeShade="80"/>
        </w:rPr>
        <w:t>Rural Distance Learning:  Going to School Without Going Away</w:t>
      </w:r>
    </w:p>
    <w:p w14:paraId="0236391F" w14:textId="38FA7B40" w:rsidR="003B7895" w:rsidRPr="000F698D" w:rsidRDefault="000C6641" w:rsidP="003B7895">
      <w:pPr>
        <w:spacing w:line="360" w:lineRule="auto"/>
        <w:jc w:val="center"/>
        <w:rPr>
          <w:rFonts w:ascii="Times New Roman" w:hAnsi="Times New Roman" w:cs="Times New Roman"/>
          <w:b/>
          <w:color w:val="984806" w:themeColor="accent6" w:themeShade="80"/>
        </w:rPr>
      </w:pPr>
      <w:r>
        <w:rPr>
          <w:rFonts w:ascii="Times New Roman" w:hAnsi="Times New Roman" w:cs="Times New Roman"/>
          <w:b/>
          <w:color w:val="984806" w:themeColor="accent6" w:themeShade="80"/>
        </w:rPr>
        <w:t>(</w:t>
      </w:r>
      <w:r w:rsidR="007E7285" w:rsidRPr="000F698D">
        <w:rPr>
          <w:rFonts w:ascii="Times New Roman" w:hAnsi="Times New Roman" w:cs="Times New Roman"/>
          <w:b/>
          <w:color w:val="984806" w:themeColor="accent6" w:themeShade="80"/>
        </w:rPr>
        <w:t xml:space="preserve">My </w:t>
      </w:r>
      <w:r w:rsidR="003B7895" w:rsidRPr="000F698D">
        <w:rPr>
          <w:rFonts w:ascii="Times New Roman" w:hAnsi="Times New Roman" w:cs="Times New Roman"/>
          <w:b/>
          <w:color w:val="984806" w:themeColor="accent6" w:themeShade="80"/>
        </w:rPr>
        <w:t>Musings</w:t>
      </w:r>
      <w:r>
        <w:rPr>
          <w:rFonts w:ascii="Times New Roman" w:hAnsi="Times New Roman" w:cs="Times New Roman"/>
          <w:b/>
          <w:color w:val="984806" w:themeColor="accent6" w:themeShade="80"/>
        </w:rPr>
        <w:t>)</w:t>
      </w:r>
    </w:p>
    <w:p w14:paraId="71A811B6" w14:textId="77777777" w:rsidR="00C8695C" w:rsidRPr="00686EAE" w:rsidRDefault="00C8695C" w:rsidP="000442C2">
      <w:pPr>
        <w:spacing w:line="360" w:lineRule="auto"/>
        <w:jc w:val="center"/>
        <w:rPr>
          <w:rFonts w:ascii="Times New Roman" w:hAnsi="Times New Roman" w:cs="Times New Roman"/>
        </w:rPr>
      </w:pPr>
    </w:p>
    <w:p w14:paraId="57BC6A07" w14:textId="77777777" w:rsidR="00C8695C" w:rsidRPr="00686EAE" w:rsidRDefault="00C8695C" w:rsidP="000442C2">
      <w:pPr>
        <w:spacing w:line="360" w:lineRule="auto"/>
        <w:jc w:val="center"/>
        <w:rPr>
          <w:rFonts w:ascii="Times New Roman" w:hAnsi="Times New Roman" w:cs="Times New Roman"/>
        </w:rPr>
      </w:pPr>
    </w:p>
    <w:p w14:paraId="723C7292" w14:textId="77777777" w:rsidR="00C8695C" w:rsidRPr="00686EAE" w:rsidRDefault="00C8695C" w:rsidP="000442C2">
      <w:pPr>
        <w:spacing w:line="360" w:lineRule="auto"/>
        <w:jc w:val="center"/>
        <w:rPr>
          <w:rFonts w:ascii="Times New Roman" w:hAnsi="Times New Roman" w:cs="Times New Roman"/>
        </w:rPr>
      </w:pPr>
    </w:p>
    <w:p w14:paraId="00D91D1A" w14:textId="462CEC72" w:rsidR="00C8695C" w:rsidRPr="00686EAE" w:rsidRDefault="00C8695C" w:rsidP="00691980">
      <w:pPr>
        <w:spacing w:line="360" w:lineRule="auto"/>
        <w:rPr>
          <w:rFonts w:ascii="Times New Roman" w:hAnsi="Times New Roman" w:cs="Times New Roman"/>
        </w:rPr>
      </w:pPr>
    </w:p>
    <w:p w14:paraId="243E30D5" w14:textId="77777777" w:rsidR="00C8695C" w:rsidRPr="000F698D" w:rsidRDefault="00C8695C" w:rsidP="000442C2">
      <w:pPr>
        <w:spacing w:line="360" w:lineRule="auto"/>
        <w:jc w:val="center"/>
        <w:rPr>
          <w:rFonts w:ascii="Times New Roman" w:hAnsi="Times New Roman" w:cs="Times New Roman"/>
          <w:b/>
        </w:rPr>
      </w:pPr>
      <w:r w:rsidRPr="000F698D">
        <w:rPr>
          <w:rFonts w:ascii="Times New Roman" w:hAnsi="Times New Roman" w:cs="Times New Roman"/>
          <w:b/>
        </w:rPr>
        <w:t>Peggy Lynn MacIsaac</w:t>
      </w:r>
    </w:p>
    <w:p w14:paraId="41A2E075" w14:textId="77777777" w:rsidR="00C26E97" w:rsidRPr="00686EAE" w:rsidRDefault="00C26E97" w:rsidP="000442C2">
      <w:pPr>
        <w:spacing w:line="360" w:lineRule="auto"/>
        <w:jc w:val="center"/>
        <w:rPr>
          <w:rFonts w:ascii="Times New Roman" w:hAnsi="Times New Roman" w:cs="Times New Roman"/>
        </w:rPr>
      </w:pPr>
    </w:p>
    <w:p w14:paraId="6C19CD64" w14:textId="54A7BA4C" w:rsidR="00C26E97" w:rsidRPr="00686EAE" w:rsidRDefault="00C26E97" w:rsidP="00C26E97">
      <w:pPr>
        <w:spacing w:line="360" w:lineRule="auto"/>
        <w:jc w:val="center"/>
        <w:rPr>
          <w:rFonts w:ascii="Times New Roman" w:hAnsi="Times New Roman" w:cs="Times New Roman"/>
        </w:rPr>
      </w:pPr>
      <w:r>
        <w:rPr>
          <w:rFonts w:ascii="Times New Roman" w:hAnsi="Times New Roman" w:cs="Times New Roman"/>
        </w:rPr>
        <w:t>Student in Doctor of Education in Distance Education</w:t>
      </w:r>
    </w:p>
    <w:p w14:paraId="4D78C6EA" w14:textId="77777777" w:rsidR="00C8695C" w:rsidRPr="00686EAE" w:rsidRDefault="00C8695C" w:rsidP="000442C2">
      <w:pPr>
        <w:spacing w:line="360" w:lineRule="auto"/>
        <w:jc w:val="center"/>
        <w:rPr>
          <w:rFonts w:ascii="Times New Roman" w:hAnsi="Times New Roman" w:cs="Times New Roman"/>
        </w:rPr>
      </w:pPr>
      <w:r w:rsidRPr="00686EAE">
        <w:rPr>
          <w:rFonts w:ascii="Times New Roman" w:hAnsi="Times New Roman" w:cs="Times New Roman"/>
        </w:rPr>
        <w:t>Athabasca University</w:t>
      </w:r>
    </w:p>
    <w:p w14:paraId="2D73D9B6" w14:textId="77777777" w:rsidR="00C8695C" w:rsidRPr="00686EAE" w:rsidRDefault="00C8695C" w:rsidP="000442C2">
      <w:pPr>
        <w:spacing w:line="360" w:lineRule="auto"/>
        <w:jc w:val="center"/>
        <w:rPr>
          <w:rFonts w:ascii="Times New Roman" w:hAnsi="Times New Roman" w:cs="Times New Roman"/>
        </w:rPr>
      </w:pPr>
    </w:p>
    <w:p w14:paraId="33710DEF" w14:textId="77777777" w:rsidR="00FE4A80" w:rsidRPr="00686EAE" w:rsidRDefault="00FE4A80" w:rsidP="000442C2">
      <w:pPr>
        <w:spacing w:line="360" w:lineRule="auto"/>
        <w:jc w:val="center"/>
        <w:rPr>
          <w:rFonts w:ascii="Times New Roman" w:hAnsi="Times New Roman" w:cs="Times New Roman"/>
        </w:rPr>
      </w:pPr>
    </w:p>
    <w:p w14:paraId="3E5BB13F" w14:textId="77777777" w:rsidR="00FE4A80" w:rsidRPr="00686EAE" w:rsidRDefault="00FE4A80" w:rsidP="000442C2">
      <w:pPr>
        <w:spacing w:line="360" w:lineRule="auto"/>
        <w:jc w:val="center"/>
        <w:rPr>
          <w:rFonts w:ascii="Times New Roman" w:hAnsi="Times New Roman" w:cs="Times New Roman"/>
        </w:rPr>
      </w:pPr>
    </w:p>
    <w:p w14:paraId="5EAB92EE" w14:textId="77777777" w:rsidR="00FE4A80" w:rsidRPr="00686EAE" w:rsidRDefault="00FE4A80" w:rsidP="000442C2">
      <w:pPr>
        <w:spacing w:line="360" w:lineRule="auto"/>
        <w:jc w:val="center"/>
        <w:rPr>
          <w:rFonts w:ascii="Times New Roman" w:hAnsi="Times New Roman" w:cs="Times New Roman"/>
        </w:rPr>
      </w:pPr>
    </w:p>
    <w:p w14:paraId="77309484" w14:textId="77777777" w:rsidR="00FE4A80" w:rsidRPr="00686EAE" w:rsidRDefault="00FE4A80" w:rsidP="000442C2">
      <w:pPr>
        <w:spacing w:line="360" w:lineRule="auto"/>
        <w:jc w:val="center"/>
        <w:rPr>
          <w:rFonts w:ascii="Times New Roman" w:hAnsi="Times New Roman" w:cs="Times New Roman"/>
        </w:rPr>
      </w:pPr>
    </w:p>
    <w:p w14:paraId="1DBE86EA" w14:textId="77777777" w:rsidR="00FE4A80" w:rsidRPr="00686EAE" w:rsidRDefault="00FE4A80" w:rsidP="000442C2">
      <w:pPr>
        <w:spacing w:line="360" w:lineRule="auto"/>
        <w:jc w:val="center"/>
        <w:rPr>
          <w:rFonts w:ascii="Times New Roman" w:hAnsi="Times New Roman" w:cs="Times New Roman"/>
        </w:rPr>
      </w:pPr>
    </w:p>
    <w:p w14:paraId="314A7555" w14:textId="77777777" w:rsidR="00FE4A80" w:rsidRPr="00686EAE" w:rsidRDefault="00FE4A80" w:rsidP="000442C2">
      <w:pPr>
        <w:spacing w:line="360" w:lineRule="auto"/>
        <w:jc w:val="center"/>
        <w:rPr>
          <w:rFonts w:ascii="Times New Roman" w:hAnsi="Times New Roman" w:cs="Times New Roman"/>
        </w:rPr>
      </w:pPr>
    </w:p>
    <w:p w14:paraId="5073E884" w14:textId="77777777" w:rsidR="00C8695C" w:rsidRPr="00686EAE" w:rsidRDefault="00C8695C" w:rsidP="000442C2">
      <w:pPr>
        <w:spacing w:line="360" w:lineRule="auto"/>
        <w:ind w:firstLine="720"/>
        <w:rPr>
          <w:rFonts w:ascii="Times New Roman" w:hAnsi="Times New Roman" w:cs="Times New Roman"/>
        </w:rPr>
      </w:pPr>
      <w:r w:rsidRPr="00686EAE">
        <w:rPr>
          <w:rFonts w:ascii="Times New Roman" w:hAnsi="Times New Roman" w:cs="Times New Roman"/>
        </w:rPr>
        <w:br w:type="page"/>
      </w:r>
    </w:p>
    <w:p w14:paraId="08BB65C5" w14:textId="3FF2A705" w:rsidR="000C6641" w:rsidRPr="000F698D" w:rsidRDefault="000C6641" w:rsidP="000C6641">
      <w:pPr>
        <w:spacing w:line="360" w:lineRule="auto"/>
        <w:jc w:val="center"/>
        <w:rPr>
          <w:rFonts w:ascii="Times New Roman" w:hAnsi="Times New Roman" w:cs="Times New Roman"/>
          <w:b/>
          <w:color w:val="984806" w:themeColor="accent6" w:themeShade="80"/>
        </w:rPr>
      </w:pPr>
      <w:r>
        <w:rPr>
          <w:rFonts w:ascii="Times New Roman" w:hAnsi="Times New Roman" w:cs="Times New Roman"/>
          <w:b/>
          <w:color w:val="984806" w:themeColor="accent6" w:themeShade="80"/>
        </w:rPr>
        <w:lastRenderedPageBreak/>
        <w:t>Rural Distance Learning:  Going to School Without Going Away (</w:t>
      </w:r>
      <w:r w:rsidRPr="000F698D">
        <w:rPr>
          <w:rFonts w:ascii="Times New Roman" w:hAnsi="Times New Roman" w:cs="Times New Roman"/>
          <w:b/>
          <w:color w:val="984806" w:themeColor="accent6" w:themeShade="80"/>
        </w:rPr>
        <w:t>My Musings</w:t>
      </w:r>
      <w:r>
        <w:rPr>
          <w:rFonts w:ascii="Times New Roman" w:hAnsi="Times New Roman" w:cs="Times New Roman"/>
          <w:b/>
          <w:color w:val="984806" w:themeColor="accent6" w:themeShade="80"/>
        </w:rPr>
        <w:t>)</w:t>
      </w:r>
    </w:p>
    <w:p w14:paraId="0587F736" w14:textId="77777777" w:rsidR="004025DD" w:rsidRPr="000F698D" w:rsidRDefault="004025DD" w:rsidP="004025DD">
      <w:pPr>
        <w:spacing w:line="360" w:lineRule="auto"/>
        <w:jc w:val="center"/>
        <w:rPr>
          <w:rFonts w:ascii="Times New Roman" w:hAnsi="Times New Roman" w:cs="Times New Roman"/>
          <w:b/>
          <w:color w:val="984806" w:themeColor="accent6" w:themeShade="80"/>
        </w:rPr>
      </w:pPr>
    </w:p>
    <w:p w14:paraId="5729BF99" w14:textId="0B253AA2" w:rsidR="00C64A7B" w:rsidRPr="00686EAE" w:rsidRDefault="00C8695C" w:rsidP="00C64A7B">
      <w:pPr>
        <w:spacing w:line="360" w:lineRule="auto"/>
        <w:ind w:firstLine="720"/>
        <w:rPr>
          <w:rFonts w:ascii="Times New Roman" w:hAnsi="Times New Roman" w:cs="Times New Roman"/>
        </w:rPr>
      </w:pPr>
      <w:r w:rsidRPr="00686EAE">
        <w:rPr>
          <w:rFonts w:ascii="Times New Roman" w:hAnsi="Times New Roman" w:cs="Times New Roman"/>
        </w:rPr>
        <w:t>If this paper were instead a hit TV drama it might open with a vibrant colourful shot of a bucolic rural landscape with a deep commanding voice-over narration, “The story of any rural community can be told through the lives of two separate but equally impo</w:t>
      </w:r>
      <w:r w:rsidR="0050189B" w:rsidRPr="00686EAE">
        <w:rPr>
          <w:rFonts w:ascii="Times New Roman" w:hAnsi="Times New Roman" w:cs="Times New Roman"/>
        </w:rPr>
        <w:t>rtant groups,</w:t>
      </w:r>
      <w:r w:rsidR="00B665F5" w:rsidRPr="00686EAE">
        <w:rPr>
          <w:rFonts w:ascii="Times New Roman" w:hAnsi="Times New Roman" w:cs="Times New Roman"/>
        </w:rPr>
        <w:t>” The</w:t>
      </w:r>
      <w:r w:rsidRPr="00686EAE">
        <w:rPr>
          <w:rFonts w:ascii="Times New Roman" w:hAnsi="Times New Roman" w:cs="Times New Roman"/>
        </w:rPr>
        <w:t xml:space="preserve"> visuals would filter into grainy black and white images of economically hard hit rural communities. </w:t>
      </w:r>
      <w:r w:rsidR="00C0208F" w:rsidRPr="00686EAE">
        <w:rPr>
          <w:rFonts w:ascii="Times New Roman" w:hAnsi="Times New Roman" w:cs="Times New Roman"/>
        </w:rPr>
        <w:t xml:space="preserve"> </w:t>
      </w:r>
      <w:r w:rsidR="0050189B" w:rsidRPr="00686EAE">
        <w:rPr>
          <w:rFonts w:ascii="Times New Roman" w:hAnsi="Times New Roman" w:cs="Times New Roman"/>
        </w:rPr>
        <w:t>The narrator continues, “</w:t>
      </w:r>
      <w:r w:rsidRPr="00686EAE">
        <w:rPr>
          <w:rFonts w:ascii="Times New Roman" w:hAnsi="Times New Roman" w:cs="Times New Roman"/>
        </w:rPr>
        <w:t>the people who choose to move away and those who decide to stay in their rural communities</w:t>
      </w:r>
      <w:r w:rsidR="0050189B" w:rsidRPr="00686EAE">
        <w:rPr>
          <w:rFonts w:ascii="Times New Roman" w:hAnsi="Times New Roman" w:cs="Times New Roman"/>
        </w:rPr>
        <w:t>.</w:t>
      </w:r>
      <w:r w:rsidR="003D6D82" w:rsidRPr="00686EAE">
        <w:rPr>
          <w:rFonts w:ascii="Times New Roman" w:hAnsi="Times New Roman" w:cs="Times New Roman"/>
        </w:rPr>
        <w:t xml:space="preserve"> </w:t>
      </w:r>
      <w:r w:rsidR="00C0208F" w:rsidRPr="00686EAE">
        <w:rPr>
          <w:rFonts w:ascii="Times New Roman" w:hAnsi="Times New Roman" w:cs="Times New Roman"/>
        </w:rPr>
        <w:t xml:space="preserve"> </w:t>
      </w:r>
      <w:r w:rsidRPr="00686EAE">
        <w:rPr>
          <w:rFonts w:ascii="Times New Roman" w:hAnsi="Times New Roman" w:cs="Times New Roman"/>
        </w:rPr>
        <w:t xml:space="preserve">What role can distance education play in these stories?” </w:t>
      </w:r>
      <w:r w:rsidR="003D6D82" w:rsidRPr="00686EAE">
        <w:rPr>
          <w:rFonts w:ascii="Times New Roman" w:hAnsi="Times New Roman" w:cs="Times New Roman"/>
        </w:rPr>
        <w:t xml:space="preserve"> </w:t>
      </w:r>
      <w:r w:rsidRPr="00686EAE">
        <w:rPr>
          <w:rFonts w:ascii="Times New Roman" w:hAnsi="Times New Roman" w:cs="Times New Roman"/>
        </w:rPr>
        <w:t xml:space="preserve">Just as TV viewers’ understandings of truth and fiction can be blurred watching procedural dramas like those in the </w:t>
      </w:r>
      <w:r w:rsidRPr="00686EAE">
        <w:rPr>
          <w:rFonts w:ascii="Times New Roman" w:hAnsi="Times New Roman" w:cs="Times New Roman"/>
          <w:i/>
        </w:rPr>
        <w:t>Law and Order</w:t>
      </w:r>
      <w:r w:rsidRPr="00686EAE">
        <w:rPr>
          <w:rFonts w:ascii="Times New Roman" w:hAnsi="Times New Roman" w:cs="Times New Roman"/>
        </w:rPr>
        <w:t xml:space="preserve"> franchise, whose signature opening was parodied above, so too are the various </w:t>
      </w:r>
      <w:r w:rsidR="003B7895" w:rsidRPr="00686EAE">
        <w:rPr>
          <w:rFonts w:ascii="Times New Roman" w:hAnsi="Times New Roman" w:cs="Times New Roman"/>
        </w:rPr>
        <w:t xml:space="preserve">social, </w:t>
      </w:r>
      <w:r w:rsidRPr="00686EAE">
        <w:rPr>
          <w:rFonts w:ascii="Times New Roman" w:hAnsi="Times New Roman" w:cs="Times New Roman"/>
        </w:rPr>
        <w:t>economic</w:t>
      </w:r>
      <w:r w:rsidR="003B7895" w:rsidRPr="00686EAE">
        <w:rPr>
          <w:rFonts w:ascii="Times New Roman" w:hAnsi="Times New Roman" w:cs="Times New Roman"/>
        </w:rPr>
        <w:t>, and environmental</w:t>
      </w:r>
      <w:r w:rsidRPr="00686EAE">
        <w:rPr>
          <w:rFonts w:ascii="Times New Roman" w:hAnsi="Times New Roman" w:cs="Times New Roman"/>
        </w:rPr>
        <w:t xml:space="preserve"> facts of rural communities around the world blurre</w:t>
      </w:r>
      <w:r w:rsidR="00920275">
        <w:rPr>
          <w:rFonts w:ascii="Times New Roman" w:hAnsi="Times New Roman" w:cs="Times New Roman"/>
        </w:rPr>
        <w:t>d by</w:t>
      </w:r>
      <w:r w:rsidR="00152CB1" w:rsidRPr="00686EAE">
        <w:rPr>
          <w:rFonts w:ascii="Times New Roman" w:hAnsi="Times New Roman" w:cs="Times New Roman"/>
        </w:rPr>
        <w:t xml:space="preserve"> the idyllic myths of </w:t>
      </w:r>
      <w:r w:rsidRPr="00686EAE">
        <w:rPr>
          <w:rFonts w:ascii="Times New Roman" w:hAnsi="Times New Roman" w:cs="Times New Roman"/>
        </w:rPr>
        <w:t xml:space="preserve">what is rural.  </w:t>
      </w:r>
    </w:p>
    <w:p w14:paraId="77A8452B" w14:textId="7AF542B6" w:rsidR="00C64A7B" w:rsidRPr="00686EAE" w:rsidRDefault="00C64A7B" w:rsidP="000442C2">
      <w:pPr>
        <w:spacing w:line="360" w:lineRule="auto"/>
        <w:jc w:val="center"/>
        <w:rPr>
          <w:rFonts w:ascii="Times New Roman" w:hAnsi="Times New Roman" w:cs="Times New Roman"/>
          <w:b/>
          <w:color w:val="984806" w:themeColor="accent6" w:themeShade="80"/>
        </w:rPr>
      </w:pPr>
      <w:r w:rsidRPr="00686EAE">
        <w:rPr>
          <w:rFonts w:ascii="Times New Roman" w:hAnsi="Times New Roman" w:cs="Times New Roman"/>
          <w:b/>
          <w:color w:val="984806" w:themeColor="accent6" w:themeShade="80"/>
        </w:rPr>
        <w:t>Musing on What is Rural</w:t>
      </w:r>
    </w:p>
    <w:p w14:paraId="3E887758" w14:textId="077DC44E" w:rsidR="00350503" w:rsidRPr="00686EAE" w:rsidRDefault="00C737BB" w:rsidP="00350503">
      <w:pPr>
        <w:spacing w:line="360" w:lineRule="auto"/>
        <w:ind w:firstLine="720"/>
        <w:rPr>
          <w:rFonts w:ascii="Times New Roman" w:hAnsi="Times New Roman" w:cs="Times New Roman"/>
        </w:rPr>
      </w:pPr>
      <w:r w:rsidRPr="00686EAE">
        <w:rPr>
          <w:rFonts w:ascii="Times New Roman" w:hAnsi="Times New Roman" w:cs="Times New Roman"/>
        </w:rPr>
        <w:t xml:space="preserve">Rurality is subjective. </w:t>
      </w:r>
      <w:r w:rsidR="00350503" w:rsidRPr="00686EAE">
        <w:rPr>
          <w:rFonts w:ascii="Times New Roman" w:hAnsi="Times New Roman" w:cs="Times New Roman"/>
        </w:rPr>
        <w:t xml:space="preserve"> </w:t>
      </w:r>
      <w:r w:rsidRPr="00686EAE">
        <w:rPr>
          <w:rFonts w:ascii="Times New Roman" w:hAnsi="Times New Roman" w:cs="Times New Roman"/>
        </w:rPr>
        <w:t>The multiple definitions used around the world vary significantly as they often define rural in terms of isolation, populati</w:t>
      </w:r>
      <w:r w:rsidR="00350503" w:rsidRPr="00686EAE">
        <w:rPr>
          <w:rFonts w:ascii="Times New Roman" w:hAnsi="Times New Roman" w:cs="Times New Roman"/>
        </w:rPr>
        <w:t>on</w:t>
      </w:r>
      <w:r w:rsidRPr="00686EAE">
        <w:rPr>
          <w:rFonts w:ascii="Times New Roman" w:hAnsi="Times New Roman" w:cs="Times New Roman"/>
        </w:rPr>
        <w:t>, an agricultural economy</w:t>
      </w:r>
      <w:r w:rsidR="00E06F62" w:rsidRPr="00686EAE">
        <w:rPr>
          <w:rFonts w:ascii="Times New Roman" w:hAnsi="Times New Roman" w:cs="Times New Roman"/>
        </w:rPr>
        <w:t>,</w:t>
      </w:r>
      <w:r w:rsidRPr="00686EAE">
        <w:rPr>
          <w:rFonts w:ascii="Times New Roman" w:hAnsi="Times New Roman" w:cs="Times New Roman"/>
        </w:rPr>
        <w:t xml:space="preserve"> or the natural environment. </w:t>
      </w:r>
      <w:r w:rsidR="00350503" w:rsidRPr="00686EAE">
        <w:rPr>
          <w:rFonts w:ascii="Times New Roman" w:hAnsi="Times New Roman" w:cs="Times New Roman"/>
        </w:rPr>
        <w:t xml:space="preserve"> </w:t>
      </w:r>
      <w:r w:rsidR="00C64A7B" w:rsidRPr="00686EAE">
        <w:rPr>
          <w:rFonts w:ascii="Times New Roman" w:hAnsi="Times New Roman" w:cs="Times New Roman"/>
        </w:rPr>
        <w:t xml:space="preserve">The most common </w:t>
      </w:r>
      <w:r w:rsidR="00CC141C">
        <w:rPr>
          <w:rFonts w:ascii="Times New Roman" w:hAnsi="Times New Roman" w:cs="Times New Roman"/>
        </w:rPr>
        <w:t xml:space="preserve">definitions </w:t>
      </w:r>
      <w:r w:rsidR="00C327B9" w:rsidRPr="00686EAE">
        <w:rPr>
          <w:rFonts w:ascii="Times New Roman" w:hAnsi="Times New Roman" w:cs="Times New Roman"/>
        </w:rPr>
        <w:t xml:space="preserve">describe sparsely populated communities outside a daily commutable distance to an urban area, with a small total population and </w:t>
      </w:r>
      <w:r w:rsidR="00C64A7B" w:rsidRPr="00686EAE">
        <w:rPr>
          <w:rFonts w:ascii="Times New Roman" w:hAnsi="Times New Roman" w:cs="Times New Roman"/>
        </w:rPr>
        <w:t>a landscape dominated by farms, forests, bodies of water, mountains, glaciers, tundra, and/or d</w:t>
      </w:r>
      <w:r w:rsidRPr="00686EAE">
        <w:rPr>
          <w:rFonts w:ascii="Times New Roman" w:hAnsi="Times New Roman" w:cs="Times New Roman"/>
        </w:rPr>
        <w:t xml:space="preserve">eserts.  These </w:t>
      </w:r>
      <w:r w:rsidR="00E06F62" w:rsidRPr="00686EAE">
        <w:rPr>
          <w:rFonts w:ascii="Times New Roman" w:hAnsi="Times New Roman" w:cs="Times New Roman"/>
        </w:rPr>
        <w:t xml:space="preserve">broad </w:t>
      </w:r>
      <w:r w:rsidRPr="00686EAE">
        <w:rPr>
          <w:rFonts w:ascii="Times New Roman" w:hAnsi="Times New Roman" w:cs="Times New Roman"/>
        </w:rPr>
        <w:t xml:space="preserve">facets will be used </w:t>
      </w:r>
      <w:r w:rsidR="00C64A7B" w:rsidRPr="00686EAE">
        <w:rPr>
          <w:rFonts w:ascii="Times New Roman" w:hAnsi="Times New Roman" w:cs="Times New Roman"/>
        </w:rPr>
        <w:t>as a</w:t>
      </w:r>
      <w:r w:rsidRPr="00686EAE">
        <w:rPr>
          <w:rFonts w:ascii="Times New Roman" w:hAnsi="Times New Roman" w:cs="Times New Roman"/>
        </w:rPr>
        <w:t xml:space="preserve">n operational definition for rural in this paper. </w:t>
      </w:r>
      <w:r w:rsidR="00350503" w:rsidRPr="00686EAE">
        <w:rPr>
          <w:rFonts w:ascii="Times New Roman" w:hAnsi="Times New Roman" w:cs="Times New Roman"/>
        </w:rPr>
        <w:t xml:space="preserve"> </w:t>
      </w:r>
      <w:r w:rsidR="00C64A7B" w:rsidRPr="00686EAE">
        <w:rPr>
          <w:rFonts w:ascii="Times New Roman" w:hAnsi="Times New Roman" w:cs="Times New Roman"/>
        </w:rPr>
        <w:t xml:space="preserve">Hard-and-fast measurable thresholds </w:t>
      </w:r>
      <w:r w:rsidRPr="00686EAE">
        <w:rPr>
          <w:rFonts w:ascii="Times New Roman" w:hAnsi="Times New Roman" w:cs="Times New Roman"/>
        </w:rPr>
        <w:t xml:space="preserve">for each facet </w:t>
      </w:r>
      <w:r w:rsidR="00C64A7B" w:rsidRPr="00686EAE">
        <w:rPr>
          <w:rFonts w:ascii="Times New Roman" w:hAnsi="Times New Roman" w:cs="Times New Roman"/>
        </w:rPr>
        <w:t>will not be used as they vary greatly between different jurisdictions.  Statistics Canada uses the threshold of less than 1000 inhabitants with a population density of less than 400 inhabitants per square km</w:t>
      </w:r>
      <w:r w:rsidR="00C64A7B" w:rsidRPr="00686EAE">
        <w:rPr>
          <w:rStyle w:val="FootnoteReference"/>
          <w:rFonts w:ascii="Times New Roman" w:hAnsi="Times New Roman" w:cs="Times New Roman"/>
        </w:rPr>
        <w:footnoteReference w:id="1"/>
      </w:r>
      <w:r w:rsidR="00C64A7B" w:rsidRPr="00686EAE">
        <w:rPr>
          <w:rFonts w:ascii="Times New Roman" w:hAnsi="Times New Roman" w:cs="Times New Roman"/>
        </w:rPr>
        <w:t>.  The Organisation for Economic Co-o</w:t>
      </w:r>
      <w:r w:rsidR="00C218BD">
        <w:rPr>
          <w:rFonts w:ascii="Times New Roman" w:hAnsi="Times New Roman" w:cs="Times New Roman"/>
        </w:rPr>
        <w:t xml:space="preserve">peration and Development </w:t>
      </w:r>
      <w:r w:rsidR="00C64A7B" w:rsidRPr="00686EAE">
        <w:rPr>
          <w:rFonts w:ascii="Times New Roman" w:hAnsi="Times New Roman" w:cs="Times New Roman"/>
        </w:rPr>
        <w:t>uses less than 150 inhabitants per square kilometer for all countries except Japan and Korea where they use 500 per square kilometer</w:t>
      </w:r>
      <w:r w:rsidR="00C64A7B" w:rsidRPr="00686EAE">
        <w:rPr>
          <w:rStyle w:val="FootnoteReference"/>
          <w:rFonts w:ascii="Times New Roman" w:hAnsi="Times New Roman" w:cs="Times New Roman"/>
        </w:rPr>
        <w:footnoteReference w:id="2"/>
      </w:r>
      <w:r w:rsidR="00C64A7B" w:rsidRPr="00686EAE">
        <w:rPr>
          <w:rFonts w:ascii="Times New Roman" w:hAnsi="Times New Roman" w:cs="Times New Roman"/>
        </w:rPr>
        <w:t>.  France uses the threshold of 5,000 jobs in a community</w:t>
      </w:r>
      <w:r w:rsidR="00C64A7B" w:rsidRPr="00686EAE">
        <w:rPr>
          <w:rStyle w:val="FootnoteReference"/>
          <w:rFonts w:ascii="Times New Roman" w:hAnsi="Times New Roman" w:cs="Times New Roman"/>
        </w:rPr>
        <w:footnoteReference w:id="3"/>
      </w:r>
      <w:r w:rsidR="00C218BD">
        <w:rPr>
          <w:rFonts w:ascii="Times New Roman" w:hAnsi="Times New Roman" w:cs="Times New Roman"/>
        </w:rPr>
        <w:t>,</w:t>
      </w:r>
      <w:r w:rsidR="00CC141C">
        <w:rPr>
          <w:rFonts w:ascii="Times New Roman" w:hAnsi="Times New Roman" w:cs="Times New Roman"/>
        </w:rPr>
        <w:t xml:space="preserve"> the United Kingdom</w:t>
      </w:r>
      <w:r w:rsidR="00C64A7B" w:rsidRPr="00686EAE">
        <w:rPr>
          <w:rFonts w:ascii="Times New Roman" w:hAnsi="Times New Roman" w:cs="Times New Roman"/>
        </w:rPr>
        <w:t>, 10,000 inhabitants</w:t>
      </w:r>
      <w:r w:rsidR="00C64A7B" w:rsidRPr="00686EAE">
        <w:rPr>
          <w:rStyle w:val="FootnoteReference"/>
          <w:rFonts w:ascii="Times New Roman" w:hAnsi="Times New Roman" w:cs="Times New Roman"/>
        </w:rPr>
        <w:footnoteReference w:id="4"/>
      </w:r>
      <w:r w:rsidR="00C64A7B" w:rsidRPr="00686EAE">
        <w:rPr>
          <w:rFonts w:ascii="Times New Roman" w:hAnsi="Times New Roman" w:cs="Times New Roman"/>
        </w:rPr>
        <w:t xml:space="preserve">. </w:t>
      </w:r>
    </w:p>
    <w:p w14:paraId="1B72079C" w14:textId="2F457A2C" w:rsidR="00C64CF0" w:rsidRPr="00686EAE" w:rsidRDefault="00C64A7B" w:rsidP="00CA3D39">
      <w:pPr>
        <w:spacing w:line="360" w:lineRule="auto"/>
        <w:ind w:firstLine="720"/>
        <w:rPr>
          <w:rFonts w:ascii="Times New Roman" w:hAnsi="Times New Roman" w:cs="Times New Roman"/>
        </w:rPr>
      </w:pPr>
      <w:r w:rsidRPr="00686EAE">
        <w:rPr>
          <w:rFonts w:ascii="Times New Roman" w:hAnsi="Times New Roman" w:cs="Times New Roman"/>
        </w:rPr>
        <w:t xml:space="preserve">Because of these differences there </w:t>
      </w:r>
      <w:r w:rsidR="00350503" w:rsidRPr="00686EAE">
        <w:rPr>
          <w:rFonts w:ascii="Times New Roman" w:hAnsi="Times New Roman" w:cs="Times New Roman"/>
        </w:rPr>
        <w:t>ar</w:t>
      </w:r>
      <w:r w:rsidR="00920275">
        <w:rPr>
          <w:rFonts w:ascii="Times New Roman" w:hAnsi="Times New Roman" w:cs="Times New Roman"/>
        </w:rPr>
        <w:t xml:space="preserve">e disconnects between various </w:t>
      </w:r>
      <w:r w:rsidR="00350503" w:rsidRPr="00686EAE">
        <w:rPr>
          <w:rFonts w:ascii="Times New Roman" w:hAnsi="Times New Roman" w:cs="Times New Roman"/>
        </w:rPr>
        <w:t>rural studies</w:t>
      </w:r>
      <w:r w:rsidRPr="00686EAE">
        <w:rPr>
          <w:rFonts w:ascii="Times New Roman" w:hAnsi="Times New Roman" w:cs="Times New Roman"/>
        </w:rPr>
        <w:t xml:space="preserve"> around</w:t>
      </w:r>
      <w:r w:rsidR="00CC141C">
        <w:rPr>
          <w:rFonts w:ascii="Times New Roman" w:hAnsi="Times New Roman" w:cs="Times New Roman"/>
        </w:rPr>
        <w:t xml:space="preserve"> the world.  For example, a United States</w:t>
      </w:r>
      <w:r w:rsidRPr="00686EAE">
        <w:rPr>
          <w:rFonts w:ascii="Times New Roman" w:hAnsi="Times New Roman" w:cs="Times New Roman"/>
        </w:rPr>
        <w:t xml:space="preserve"> study discussing rural economic issues in terms of the loss of manufactu</w:t>
      </w:r>
      <w:r w:rsidR="005631D3" w:rsidRPr="00686EAE">
        <w:rPr>
          <w:rFonts w:ascii="Times New Roman" w:hAnsi="Times New Roman" w:cs="Times New Roman"/>
        </w:rPr>
        <w:t>ring jobs in communities, does no</w:t>
      </w:r>
      <w:r w:rsidRPr="00686EAE">
        <w:rPr>
          <w:rFonts w:ascii="Times New Roman" w:hAnsi="Times New Roman" w:cs="Times New Roman"/>
        </w:rPr>
        <w:t xml:space="preserve">t meet the Indian criteria of rural being </w:t>
      </w:r>
      <w:r w:rsidR="005631D3" w:rsidRPr="00686EAE">
        <w:rPr>
          <w:rFonts w:ascii="Times New Roman" w:hAnsi="Times New Roman" w:cs="Times New Roman"/>
        </w:rPr>
        <w:t xml:space="preserve">a community in which </w:t>
      </w:r>
      <w:r w:rsidRPr="00686EAE">
        <w:rPr>
          <w:rFonts w:ascii="Times New Roman" w:hAnsi="Times New Roman" w:cs="Times New Roman"/>
        </w:rPr>
        <w:t>75% of the m</w:t>
      </w:r>
      <w:r w:rsidR="005631D3" w:rsidRPr="00686EAE">
        <w:rPr>
          <w:rFonts w:ascii="Times New Roman" w:hAnsi="Times New Roman" w:cs="Times New Roman"/>
        </w:rPr>
        <w:t>ale population is</w:t>
      </w:r>
      <w:r w:rsidRPr="00686EAE">
        <w:rPr>
          <w:rFonts w:ascii="Times New Roman" w:hAnsi="Times New Roman" w:cs="Times New Roman"/>
        </w:rPr>
        <w:t xml:space="preserve"> employed in a farming related occupation</w:t>
      </w:r>
      <w:r w:rsidRPr="00686EAE">
        <w:rPr>
          <w:rStyle w:val="FootnoteReference"/>
          <w:rFonts w:ascii="Times New Roman" w:hAnsi="Times New Roman" w:cs="Times New Roman"/>
        </w:rPr>
        <w:footnoteReference w:id="5"/>
      </w:r>
      <w:r w:rsidRPr="00686EAE">
        <w:rPr>
          <w:rFonts w:ascii="Times New Roman" w:hAnsi="Times New Roman" w:cs="Times New Roman"/>
        </w:rPr>
        <w:t>.  Imagine two geo-economically similar communities of 2000 inhabitants on opposite sides of the Canada-U.S. border.  The American one is rural because it is well below the urban threshold of 2500</w:t>
      </w:r>
      <w:r w:rsidRPr="00686EAE">
        <w:rPr>
          <w:rStyle w:val="FootnoteReference"/>
          <w:rFonts w:ascii="Times New Roman" w:hAnsi="Times New Roman" w:cs="Times New Roman"/>
        </w:rPr>
        <w:footnoteReference w:id="6"/>
      </w:r>
      <w:r w:rsidRPr="00686EAE">
        <w:rPr>
          <w:rFonts w:ascii="Times New Roman" w:hAnsi="Times New Roman" w:cs="Times New Roman"/>
        </w:rPr>
        <w:t>; the Canadian one is not rural, because it is twice the maximum size for a rural community.  Wh</w:t>
      </w:r>
      <w:r w:rsidR="00350503" w:rsidRPr="00686EAE">
        <w:rPr>
          <w:rFonts w:ascii="Times New Roman" w:hAnsi="Times New Roman" w:cs="Times New Roman"/>
        </w:rPr>
        <w:t>ile acknowledging</w:t>
      </w:r>
      <w:r w:rsidRPr="00686EAE">
        <w:rPr>
          <w:rFonts w:ascii="Times New Roman" w:hAnsi="Times New Roman" w:cs="Times New Roman"/>
        </w:rPr>
        <w:t xml:space="preserve"> the challenges of worki</w:t>
      </w:r>
      <w:r w:rsidR="00920275">
        <w:rPr>
          <w:rFonts w:ascii="Times New Roman" w:hAnsi="Times New Roman" w:cs="Times New Roman"/>
        </w:rPr>
        <w:t>ng with research literature studying</w:t>
      </w:r>
      <w:r w:rsidRPr="00686EAE">
        <w:rPr>
          <w:rFonts w:ascii="Times New Roman" w:hAnsi="Times New Roman" w:cs="Times New Roman"/>
        </w:rPr>
        <w:t xml:space="preserve"> such diverse communities </w:t>
      </w:r>
      <w:r w:rsidR="00350503" w:rsidRPr="00686EAE">
        <w:rPr>
          <w:rFonts w:ascii="Times New Roman" w:hAnsi="Times New Roman" w:cs="Times New Roman"/>
        </w:rPr>
        <w:t>there is value in attempting to synthesis</w:t>
      </w:r>
      <w:r w:rsidRPr="00686EAE">
        <w:rPr>
          <w:rFonts w:ascii="Times New Roman" w:hAnsi="Times New Roman" w:cs="Times New Roman"/>
        </w:rPr>
        <w:t xml:space="preserve"> relevant commonalities. </w:t>
      </w:r>
    </w:p>
    <w:p w14:paraId="37202653" w14:textId="5F99FED6" w:rsidR="00684A64" w:rsidRPr="00686EAE" w:rsidRDefault="00C64CF0" w:rsidP="00CA3D39">
      <w:pPr>
        <w:spacing w:line="360" w:lineRule="auto"/>
        <w:jc w:val="center"/>
        <w:rPr>
          <w:rFonts w:ascii="Times New Roman" w:hAnsi="Times New Roman" w:cs="Times New Roman"/>
          <w:b/>
          <w:color w:val="984806" w:themeColor="accent6" w:themeShade="80"/>
        </w:rPr>
      </w:pPr>
      <w:r w:rsidRPr="00686EAE">
        <w:rPr>
          <w:rFonts w:ascii="Times New Roman" w:hAnsi="Times New Roman" w:cs="Times New Roman"/>
          <w:b/>
          <w:color w:val="984806" w:themeColor="accent6" w:themeShade="80"/>
        </w:rPr>
        <w:t>Musing on the Rural Research Landscape</w:t>
      </w:r>
    </w:p>
    <w:p w14:paraId="71C2DB6D" w14:textId="34ADBC19" w:rsidR="00684A64" w:rsidRPr="00686EAE" w:rsidRDefault="00E27164" w:rsidP="00C64CF0">
      <w:pPr>
        <w:spacing w:line="360" w:lineRule="auto"/>
        <w:ind w:firstLine="720"/>
        <w:rPr>
          <w:rFonts w:ascii="Times New Roman" w:hAnsi="Times New Roman" w:cs="Times New Roman"/>
        </w:rPr>
      </w:pPr>
      <w:r w:rsidRPr="00686EAE">
        <w:rPr>
          <w:rFonts w:ascii="Times New Roman" w:hAnsi="Times New Roman" w:cs="Times New Roman"/>
        </w:rPr>
        <w:t xml:space="preserve">One commonality is around issue of residential mobility of rural residents.  </w:t>
      </w:r>
      <w:r w:rsidR="00684A64" w:rsidRPr="00686EAE">
        <w:rPr>
          <w:rFonts w:ascii="Times New Roman" w:hAnsi="Times New Roman" w:cs="Times New Roman"/>
        </w:rPr>
        <w:t xml:space="preserve">Carr and Kefalas </w:t>
      </w:r>
      <w:r w:rsidR="00DF07C2">
        <w:rPr>
          <w:rFonts w:ascii="Times New Roman" w:hAnsi="Times New Roman" w:cs="Times New Roman"/>
        </w:rPr>
        <w:t>(2009b</w:t>
      </w:r>
      <w:r w:rsidR="00145B42">
        <w:rPr>
          <w:rFonts w:ascii="Times New Roman" w:hAnsi="Times New Roman" w:cs="Times New Roman"/>
        </w:rPr>
        <w:t xml:space="preserve">) </w:t>
      </w:r>
      <w:r w:rsidR="00684A64" w:rsidRPr="00686EAE">
        <w:rPr>
          <w:rFonts w:ascii="Times New Roman" w:hAnsi="Times New Roman" w:cs="Times New Roman"/>
        </w:rPr>
        <w:t>are often cited for the following categories of</w:t>
      </w:r>
      <w:r w:rsidR="00920275">
        <w:rPr>
          <w:rFonts w:ascii="Times New Roman" w:hAnsi="Times New Roman" w:cs="Times New Roman"/>
        </w:rPr>
        <w:t xml:space="preserve"> young rural residents: stayers,</w:t>
      </w:r>
      <w:r w:rsidR="00684A64" w:rsidRPr="00686EAE">
        <w:rPr>
          <w:rFonts w:ascii="Times New Roman" w:hAnsi="Times New Roman" w:cs="Times New Roman"/>
        </w:rPr>
        <w:t xml:space="preserve"> achievers </w:t>
      </w:r>
      <w:r w:rsidR="00920275">
        <w:rPr>
          <w:rFonts w:ascii="Times New Roman" w:hAnsi="Times New Roman" w:cs="Times New Roman"/>
        </w:rPr>
        <w:t xml:space="preserve">who </w:t>
      </w:r>
      <w:r w:rsidR="00684A64" w:rsidRPr="00686EAE">
        <w:rPr>
          <w:rFonts w:ascii="Times New Roman" w:hAnsi="Times New Roman" w:cs="Times New Roman"/>
        </w:rPr>
        <w:t>leave town for col</w:t>
      </w:r>
      <w:r w:rsidR="00920275">
        <w:rPr>
          <w:rFonts w:ascii="Times New Roman" w:hAnsi="Times New Roman" w:cs="Times New Roman"/>
        </w:rPr>
        <w:t>lege and most do not return,</w:t>
      </w:r>
      <w:r w:rsidR="00684A64" w:rsidRPr="00686EAE">
        <w:rPr>
          <w:rFonts w:ascii="Times New Roman" w:hAnsi="Times New Roman" w:cs="Times New Roman"/>
        </w:rPr>
        <w:t xml:space="preserve"> seekers </w:t>
      </w:r>
      <w:r w:rsidR="00920275">
        <w:rPr>
          <w:rFonts w:ascii="Times New Roman" w:hAnsi="Times New Roman" w:cs="Times New Roman"/>
        </w:rPr>
        <w:t xml:space="preserve">who </w:t>
      </w:r>
      <w:r w:rsidR="00684A64" w:rsidRPr="00686EAE">
        <w:rPr>
          <w:rFonts w:ascii="Times New Roman" w:hAnsi="Times New Roman" w:cs="Times New Roman"/>
        </w:rPr>
        <w:t xml:space="preserve">leave to see the world </w:t>
      </w:r>
      <w:r w:rsidR="00920275">
        <w:rPr>
          <w:rFonts w:ascii="Times New Roman" w:hAnsi="Times New Roman" w:cs="Times New Roman"/>
        </w:rPr>
        <w:t xml:space="preserve">often through the </w:t>
      </w:r>
      <w:r w:rsidR="00046269">
        <w:rPr>
          <w:rFonts w:ascii="Times New Roman" w:hAnsi="Times New Roman" w:cs="Times New Roman"/>
        </w:rPr>
        <w:t>United States (</w:t>
      </w:r>
      <w:r w:rsidR="00920275">
        <w:rPr>
          <w:rFonts w:ascii="Times New Roman" w:hAnsi="Times New Roman" w:cs="Times New Roman"/>
        </w:rPr>
        <w:t>U.S.</w:t>
      </w:r>
      <w:r w:rsidR="00046269">
        <w:rPr>
          <w:rFonts w:ascii="Times New Roman" w:hAnsi="Times New Roman" w:cs="Times New Roman"/>
        </w:rPr>
        <w:t>)</w:t>
      </w:r>
      <w:r w:rsidR="00920275">
        <w:rPr>
          <w:rFonts w:ascii="Times New Roman" w:hAnsi="Times New Roman" w:cs="Times New Roman"/>
        </w:rPr>
        <w:t xml:space="preserve"> military,</w:t>
      </w:r>
      <w:r w:rsidR="00684A64" w:rsidRPr="00686EAE">
        <w:rPr>
          <w:rFonts w:ascii="Times New Roman" w:hAnsi="Times New Roman" w:cs="Times New Roman"/>
        </w:rPr>
        <w:t xml:space="preserve"> and returners </w:t>
      </w:r>
      <w:r w:rsidR="00920275">
        <w:rPr>
          <w:rFonts w:ascii="Times New Roman" w:hAnsi="Times New Roman" w:cs="Times New Roman"/>
        </w:rPr>
        <w:t>who circle back to their home</w:t>
      </w:r>
      <w:r w:rsidR="00684A64" w:rsidRPr="00686EAE">
        <w:rPr>
          <w:rFonts w:ascii="Times New Roman" w:hAnsi="Times New Roman" w:cs="Times New Roman"/>
        </w:rPr>
        <w:t>towns (para. 13).  These categories are based on a clear demarcation of either staying or leaving a rural community.  Alternatively, Corbett (2007) differentiates more fuzzy geographic distinctions</w:t>
      </w:r>
      <w:r w:rsidR="00154E7A" w:rsidRPr="00686EAE">
        <w:rPr>
          <w:rFonts w:ascii="Times New Roman" w:hAnsi="Times New Roman" w:cs="Times New Roman"/>
        </w:rPr>
        <w:t xml:space="preserve"> of residential mobility</w:t>
      </w:r>
      <w:r w:rsidR="00684A64" w:rsidRPr="00686EAE">
        <w:rPr>
          <w:rFonts w:ascii="Times New Roman" w:hAnsi="Times New Roman" w:cs="Times New Roman"/>
        </w:rPr>
        <w:t xml:space="preserve">: stay; around here means within 50 km; not far means within 250 km; and away means over 250 km (p. 433).  Regardless of the definitions, there is significant research on residents who go away and return to rural locations. This focus continues to assume that young people will leave rural </w:t>
      </w:r>
      <w:r w:rsidR="00684A64" w:rsidRPr="000F698D">
        <w:rPr>
          <w:rFonts w:ascii="Times New Roman" w:hAnsi="Times New Roman" w:cs="Times New Roman"/>
        </w:rPr>
        <w:t>communities.  An alternative approach is to look at the young peop</w:t>
      </w:r>
      <w:r w:rsidR="00154E7A" w:rsidRPr="000F698D">
        <w:rPr>
          <w:rFonts w:ascii="Times New Roman" w:hAnsi="Times New Roman" w:cs="Times New Roman"/>
        </w:rPr>
        <w:t>le who stay</w:t>
      </w:r>
      <w:r w:rsidR="00684A64" w:rsidRPr="000F698D">
        <w:rPr>
          <w:rFonts w:ascii="Times New Roman" w:hAnsi="Times New Roman" w:cs="Times New Roman"/>
        </w:rPr>
        <w:t xml:space="preserve"> and ask what role might dist</w:t>
      </w:r>
      <w:r w:rsidRPr="000F698D">
        <w:rPr>
          <w:rFonts w:ascii="Times New Roman" w:hAnsi="Times New Roman" w:cs="Times New Roman"/>
        </w:rPr>
        <w:t>ance education play in</w:t>
      </w:r>
      <w:r w:rsidR="00684A64" w:rsidRPr="000F698D">
        <w:rPr>
          <w:rFonts w:ascii="Times New Roman" w:hAnsi="Times New Roman" w:cs="Times New Roman"/>
        </w:rPr>
        <w:t xml:space="preserve"> the unfolding stories of rural life for these residents and their communities.</w:t>
      </w:r>
      <w:r w:rsidR="00684A64" w:rsidRPr="00686EAE">
        <w:rPr>
          <w:rFonts w:ascii="Times New Roman" w:hAnsi="Times New Roman" w:cs="Times New Roman"/>
        </w:rPr>
        <w:t xml:space="preserve"> </w:t>
      </w:r>
    </w:p>
    <w:p w14:paraId="76BD0C01" w14:textId="4640AD97" w:rsidR="009640A7" w:rsidRPr="00686EAE" w:rsidRDefault="00C8695C" w:rsidP="00686EAE">
      <w:pPr>
        <w:spacing w:line="360" w:lineRule="auto"/>
        <w:ind w:firstLine="720"/>
        <w:rPr>
          <w:rFonts w:ascii="Times New Roman" w:hAnsi="Times New Roman" w:cs="Times New Roman"/>
        </w:rPr>
      </w:pPr>
      <w:r w:rsidRPr="00686EAE">
        <w:rPr>
          <w:rFonts w:ascii="Times New Roman" w:hAnsi="Times New Roman" w:cs="Times New Roman"/>
        </w:rPr>
        <w:t>Researchers of U</w:t>
      </w:r>
      <w:r w:rsidR="0055578E" w:rsidRPr="00686EAE">
        <w:rPr>
          <w:rFonts w:ascii="Times New Roman" w:hAnsi="Times New Roman" w:cs="Times New Roman"/>
        </w:rPr>
        <w:t>.</w:t>
      </w:r>
      <w:r w:rsidRPr="00686EAE">
        <w:rPr>
          <w:rFonts w:ascii="Times New Roman" w:hAnsi="Times New Roman" w:cs="Times New Roman"/>
        </w:rPr>
        <w:t>S</w:t>
      </w:r>
      <w:r w:rsidR="0055578E" w:rsidRPr="00686EAE">
        <w:rPr>
          <w:rFonts w:ascii="Times New Roman" w:hAnsi="Times New Roman" w:cs="Times New Roman"/>
        </w:rPr>
        <w:t>.</w:t>
      </w:r>
      <w:r w:rsidRPr="00686EAE">
        <w:rPr>
          <w:rFonts w:ascii="Times New Roman" w:hAnsi="Times New Roman" w:cs="Times New Roman"/>
        </w:rPr>
        <w:t xml:space="preserve"> rural policies have found that rural economics are often overlooked as the focus is on the recent economic downturns of American cities rather than the decay of rural economies over several decades (Carr &amp; Ke</w:t>
      </w:r>
      <w:r w:rsidR="00E27164" w:rsidRPr="00686EAE">
        <w:rPr>
          <w:rFonts w:ascii="Times New Roman" w:hAnsi="Times New Roman" w:cs="Times New Roman"/>
        </w:rPr>
        <w:t>falas, 2009a, p. xi-xii).  Often r</w:t>
      </w:r>
      <w:r w:rsidRPr="00686EAE">
        <w:rPr>
          <w:rFonts w:ascii="Times New Roman" w:hAnsi="Times New Roman" w:cs="Times New Roman"/>
        </w:rPr>
        <w:t>ural is seen as an unchanging idyllic pastoral setting in which farmers have an undying optimis</w:t>
      </w:r>
      <w:r w:rsidR="0055578E" w:rsidRPr="00686EAE">
        <w:rPr>
          <w:rFonts w:ascii="Times New Roman" w:hAnsi="Times New Roman" w:cs="Times New Roman"/>
        </w:rPr>
        <w:t>m that next year will be better</w:t>
      </w:r>
      <w:r w:rsidRPr="00686EAE">
        <w:rPr>
          <w:rFonts w:ascii="Times New Roman" w:hAnsi="Times New Roman" w:cs="Times New Roman"/>
        </w:rPr>
        <w:t xml:space="preserve"> through a conviction of perseverance and endurance.  Carr and Kefalas predict that thousands of U</w:t>
      </w:r>
      <w:r w:rsidR="0055578E" w:rsidRPr="00686EAE">
        <w:rPr>
          <w:rFonts w:ascii="Times New Roman" w:hAnsi="Times New Roman" w:cs="Times New Roman"/>
        </w:rPr>
        <w:t>.</w:t>
      </w:r>
      <w:r w:rsidRPr="00686EAE">
        <w:rPr>
          <w:rFonts w:ascii="Times New Roman" w:hAnsi="Times New Roman" w:cs="Times New Roman"/>
        </w:rPr>
        <w:t>S</w:t>
      </w:r>
      <w:r w:rsidR="0055578E" w:rsidRPr="00686EAE">
        <w:rPr>
          <w:rFonts w:ascii="Times New Roman" w:hAnsi="Times New Roman" w:cs="Times New Roman"/>
        </w:rPr>
        <w:t>. small towns are</w:t>
      </w:r>
      <w:r w:rsidRPr="00686EAE">
        <w:rPr>
          <w:rFonts w:ascii="Times New Roman" w:hAnsi="Times New Roman" w:cs="Times New Roman"/>
        </w:rPr>
        <w:t xml:space="preserve"> “twenty, ten or even five years away from extinction because there are too few taxpayers, consu</w:t>
      </w:r>
      <w:r w:rsidR="00CC141C">
        <w:rPr>
          <w:rFonts w:ascii="Times New Roman" w:hAnsi="Times New Roman" w:cs="Times New Roman"/>
        </w:rPr>
        <w:t xml:space="preserve">mers, and workers to keep going” </w:t>
      </w:r>
      <w:r w:rsidRPr="00686EAE">
        <w:rPr>
          <w:rFonts w:ascii="Times New Roman" w:hAnsi="Times New Roman" w:cs="Times New Roman"/>
        </w:rPr>
        <w:t xml:space="preserve">(p. 2).  Besides specific recent global economic changes in agriculture, manufacturing, and world economies, they attribute a significant amount of this to the migration of young people out of the small towns.  Like the cyclical nature of farming, many have looked at the migration issue of youth out of rural communities as something that has always happened and always will. </w:t>
      </w:r>
      <w:r w:rsidR="003D6D82" w:rsidRPr="00686EAE">
        <w:rPr>
          <w:rFonts w:ascii="Times New Roman" w:hAnsi="Times New Roman" w:cs="Times New Roman"/>
        </w:rPr>
        <w:t xml:space="preserve"> </w:t>
      </w:r>
      <w:r w:rsidRPr="00686EAE">
        <w:rPr>
          <w:rFonts w:ascii="Times New Roman" w:hAnsi="Times New Roman" w:cs="Times New Roman"/>
        </w:rPr>
        <w:t>Carr and Kefalas endeavor to shed some li</w:t>
      </w:r>
      <w:r w:rsidR="00046269">
        <w:rPr>
          <w:rFonts w:ascii="Times New Roman" w:hAnsi="Times New Roman" w:cs="Times New Roman"/>
        </w:rPr>
        <w:t>ght on the situation</w:t>
      </w:r>
      <w:r w:rsidRPr="00686EAE">
        <w:rPr>
          <w:rFonts w:ascii="Times New Roman" w:hAnsi="Times New Roman" w:cs="Times New Roman"/>
        </w:rPr>
        <w:t>.</w:t>
      </w:r>
      <w:r w:rsidR="00E27164" w:rsidRPr="00686EAE">
        <w:rPr>
          <w:rFonts w:ascii="Times New Roman" w:hAnsi="Times New Roman" w:cs="Times New Roman"/>
        </w:rPr>
        <w:t xml:space="preserve"> </w:t>
      </w:r>
    </w:p>
    <w:p w14:paraId="416DD53D" w14:textId="56A7AFEE" w:rsidR="00C64CF0" w:rsidRPr="00686EAE" w:rsidRDefault="004A3D81" w:rsidP="005631D3">
      <w:pPr>
        <w:spacing w:line="360" w:lineRule="auto"/>
        <w:jc w:val="center"/>
        <w:rPr>
          <w:rFonts w:ascii="Times New Roman" w:hAnsi="Times New Roman" w:cs="Times New Roman"/>
          <w:b/>
          <w:color w:val="984806" w:themeColor="accent6" w:themeShade="80"/>
        </w:rPr>
      </w:pPr>
      <w:r>
        <w:rPr>
          <w:rFonts w:ascii="Times New Roman" w:hAnsi="Times New Roman" w:cs="Times New Roman"/>
          <w:b/>
          <w:color w:val="984806" w:themeColor="accent6" w:themeShade="80"/>
        </w:rPr>
        <w:t>Musing on the Roles of Distance E</w:t>
      </w:r>
      <w:r w:rsidR="00C64CF0" w:rsidRPr="00686EAE">
        <w:rPr>
          <w:rFonts w:ascii="Times New Roman" w:hAnsi="Times New Roman" w:cs="Times New Roman"/>
          <w:b/>
          <w:color w:val="984806" w:themeColor="accent6" w:themeShade="80"/>
        </w:rPr>
        <w:t>ducation</w:t>
      </w:r>
    </w:p>
    <w:p w14:paraId="49B694EF" w14:textId="2BE1EB45" w:rsidR="00CA3D39" w:rsidRPr="00686EAE" w:rsidRDefault="00CB6A9D" w:rsidP="00206508">
      <w:pPr>
        <w:spacing w:line="360" w:lineRule="auto"/>
        <w:ind w:firstLine="720"/>
        <w:rPr>
          <w:rFonts w:ascii="Times New Roman" w:hAnsi="Times New Roman" w:cs="Times New Roman"/>
          <w:color w:val="548DD4" w:themeColor="text2" w:themeTint="99"/>
        </w:rPr>
      </w:pPr>
      <w:r w:rsidRPr="00686EAE">
        <w:rPr>
          <w:rFonts w:ascii="Times New Roman" w:hAnsi="Times New Roman" w:cs="Times New Roman"/>
        </w:rPr>
        <w:t>Many studies on the education</w:t>
      </w:r>
      <w:r w:rsidR="00CA3D39" w:rsidRPr="00686EAE">
        <w:rPr>
          <w:rFonts w:ascii="Times New Roman" w:hAnsi="Times New Roman" w:cs="Times New Roman"/>
        </w:rPr>
        <w:t>al</w:t>
      </w:r>
      <w:r w:rsidR="00920275">
        <w:rPr>
          <w:rFonts w:ascii="Times New Roman" w:hAnsi="Times New Roman" w:cs="Times New Roman"/>
        </w:rPr>
        <w:t xml:space="preserve"> concerns facing rural residents</w:t>
      </w:r>
      <w:r w:rsidRPr="00686EAE">
        <w:rPr>
          <w:rFonts w:ascii="Times New Roman" w:hAnsi="Times New Roman" w:cs="Times New Roman"/>
        </w:rPr>
        <w:t xml:space="preserve"> have focused on the ind</w:t>
      </w:r>
      <w:r w:rsidR="00920275">
        <w:rPr>
          <w:rFonts w:ascii="Times New Roman" w:hAnsi="Times New Roman" w:cs="Times New Roman"/>
        </w:rPr>
        <w:t>ividual.  Some assess</w:t>
      </w:r>
      <w:r w:rsidRPr="00686EAE">
        <w:rPr>
          <w:rFonts w:ascii="Times New Roman" w:hAnsi="Times New Roman" w:cs="Times New Roman"/>
        </w:rPr>
        <w:t xml:space="preserve"> the educational</w:t>
      </w:r>
      <w:r w:rsidR="00920275">
        <w:rPr>
          <w:rFonts w:ascii="Times New Roman" w:hAnsi="Times New Roman" w:cs="Times New Roman"/>
        </w:rPr>
        <w:t xml:space="preserve"> needs of rural residents</w:t>
      </w:r>
      <w:r w:rsidRPr="00686EAE">
        <w:rPr>
          <w:rFonts w:ascii="Times New Roman" w:hAnsi="Times New Roman" w:cs="Times New Roman"/>
        </w:rPr>
        <w:t xml:space="preserve"> (Fahy, Steel, &amp; Martin, 2009); others, the complex struggles of rural distance learners (Dalla, R. L., MoulikGupta, P., Lopez, W. E., &amp; Jones, V., 2006.).  Dalla et al. found that </w:t>
      </w:r>
      <w:r w:rsidR="00920275">
        <w:rPr>
          <w:rFonts w:ascii="Times New Roman" w:hAnsi="Times New Roman" w:cs="Times New Roman"/>
        </w:rPr>
        <w:t>trying to balance</w:t>
      </w:r>
      <w:r w:rsidRPr="00686EAE">
        <w:rPr>
          <w:rFonts w:ascii="Times New Roman" w:hAnsi="Times New Roman" w:cs="Times New Roman"/>
        </w:rPr>
        <w:t xml:space="preserve"> work, school, community, and fami</w:t>
      </w:r>
      <w:r w:rsidR="00046269">
        <w:rPr>
          <w:rFonts w:ascii="Times New Roman" w:hAnsi="Times New Roman" w:cs="Times New Roman"/>
        </w:rPr>
        <w:t>ly, fueled marital strife for each of</w:t>
      </w:r>
      <w:r w:rsidRPr="00686EAE">
        <w:rPr>
          <w:rFonts w:ascii="Times New Roman" w:hAnsi="Times New Roman" w:cs="Times New Roman"/>
        </w:rPr>
        <w:t xml:space="preserve"> their rural study participants who had dropped out of their distance education program (p. 401).  Walters, White, and Maxim (2004) found that First Nations rural reserve residents who moved away to attend university and stayed away after graduation were significantly more successful in their chosen career paths than those who returned to their rural communities (p. 296).  Distance education is not being advocated as a means to keep people in unsustainable communities.  Further, distance education is not the best path for every rural resident desiring to attain a higher education.  However, distance education does contribute to widening the variety of higher education options available to rural learners and can be an excellent match for the needs of some rural learners (Fahy et al., 2009, p. 16). </w:t>
      </w:r>
    </w:p>
    <w:p w14:paraId="0F460CCF" w14:textId="1DB33760" w:rsidR="00CB6A9D" w:rsidRPr="00686EAE" w:rsidRDefault="00206508" w:rsidP="00206508">
      <w:pPr>
        <w:spacing w:line="360" w:lineRule="auto"/>
        <w:ind w:firstLine="720"/>
        <w:rPr>
          <w:rFonts w:ascii="Times New Roman" w:hAnsi="Times New Roman" w:cs="Times New Roman"/>
        </w:rPr>
      </w:pPr>
      <w:r w:rsidRPr="00686EAE">
        <w:rPr>
          <w:rFonts w:ascii="Times New Roman" w:hAnsi="Times New Roman" w:cs="Times New Roman"/>
        </w:rPr>
        <w:t>The t</w:t>
      </w:r>
      <w:r w:rsidR="00CA3D39" w:rsidRPr="00686EAE">
        <w:rPr>
          <w:rFonts w:ascii="Times New Roman" w:hAnsi="Times New Roman" w:cs="Times New Roman"/>
        </w:rPr>
        <w:t xml:space="preserve">hree main </w:t>
      </w:r>
      <w:r w:rsidR="00920275">
        <w:rPr>
          <w:rFonts w:ascii="Times New Roman" w:hAnsi="Times New Roman" w:cs="Times New Roman"/>
        </w:rPr>
        <w:t>concepts researched in</w:t>
      </w:r>
      <w:r w:rsidR="00046269">
        <w:rPr>
          <w:rFonts w:ascii="Times New Roman" w:hAnsi="Times New Roman" w:cs="Times New Roman"/>
        </w:rPr>
        <w:t xml:space="preserve"> this paper</w:t>
      </w:r>
      <w:r w:rsidR="00CA3D39" w:rsidRPr="00686EAE">
        <w:rPr>
          <w:rFonts w:ascii="Times New Roman" w:hAnsi="Times New Roman" w:cs="Times New Roman"/>
        </w:rPr>
        <w:t xml:space="preserve"> </w:t>
      </w:r>
      <w:r w:rsidRPr="00686EAE">
        <w:rPr>
          <w:rFonts w:ascii="Times New Roman" w:hAnsi="Times New Roman" w:cs="Times New Roman"/>
        </w:rPr>
        <w:t xml:space="preserve">are </w:t>
      </w:r>
      <w:r w:rsidR="00CA3D39" w:rsidRPr="00686EAE">
        <w:rPr>
          <w:rFonts w:ascii="Times New Roman" w:hAnsi="Times New Roman" w:cs="Times New Roman"/>
        </w:rPr>
        <w:t>distance education, rurality, and community development</w:t>
      </w:r>
      <w:r w:rsidR="00C218BD" w:rsidRPr="00686EAE">
        <w:rPr>
          <w:rFonts w:ascii="Times New Roman" w:hAnsi="Times New Roman" w:cs="Times New Roman"/>
        </w:rPr>
        <w:t xml:space="preserve">.  </w:t>
      </w:r>
      <w:r w:rsidR="005631D3" w:rsidRPr="00686EAE">
        <w:rPr>
          <w:rFonts w:ascii="Times New Roman" w:hAnsi="Times New Roman" w:cs="Times New Roman"/>
        </w:rPr>
        <w:t>Where published works mention a</w:t>
      </w:r>
      <w:r w:rsidR="00920275">
        <w:rPr>
          <w:rFonts w:ascii="Times New Roman" w:hAnsi="Times New Roman" w:cs="Times New Roman"/>
        </w:rPr>
        <w:t xml:space="preserve">ll three, they usually focus </w:t>
      </w:r>
      <w:r w:rsidR="005631D3" w:rsidRPr="00686EAE">
        <w:rPr>
          <w:rFonts w:ascii="Times New Roman" w:hAnsi="Times New Roman" w:cs="Times New Roman"/>
        </w:rPr>
        <w:t xml:space="preserve">their own primary research </w:t>
      </w:r>
      <w:r w:rsidR="00920275">
        <w:rPr>
          <w:rFonts w:ascii="Times New Roman" w:hAnsi="Times New Roman" w:cs="Times New Roman"/>
        </w:rPr>
        <w:t xml:space="preserve">on </w:t>
      </w:r>
      <w:r w:rsidR="005631D3" w:rsidRPr="00686EAE">
        <w:rPr>
          <w:rFonts w:ascii="Times New Roman" w:hAnsi="Times New Roman" w:cs="Times New Roman"/>
        </w:rPr>
        <w:t xml:space="preserve">investigating two of the facets and state assumptions about the third.  For example, where university programs establish initiatives to target rural learners for a particular professional program, their reports </w:t>
      </w:r>
      <w:r w:rsidR="00CA3D39" w:rsidRPr="00686EAE">
        <w:rPr>
          <w:rFonts w:ascii="Times New Roman" w:hAnsi="Times New Roman" w:cs="Times New Roman"/>
        </w:rPr>
        <w:t xml:space="preserve">often </w:t>
      </w:r>
      <w:r w:rsidR="005631D3" w:rsidRPr="00686EAE">
        <w:rPr>
          <w:rFonts w:ascii="Times New Roman" w:hAnsi="Times New Roman" w:cs="Times New Roman"/>
        </w:rPr>
        <w:t>assume that there will be positive long-term economic benefit to the rural communities involved</w:t>
      </w:r>
      <w:r w:rsidR="00C218BD" w:rsidRPr="00686EAE">
        <w:rPr>
          <w:rFonts w:ascii="Times New Roman" w:hAnsi="Times New Roman" w:cs="Times New Roman"/>
        </w:rPr>
        <w:t xml:space="preserve">.  </w:t>
      </w:r>
      <w:r w:rsidR="005631D3" w:rsidRPr="00686EAE">
        <w:rPr>
          <w:rFonts w:ascii="Times New Roman" w:hAnsi="Times New Roman" w:cs="Times New Roman"/>
        </w:rPr>
        <w:t xml:space="preserve">Without follow up research over several years, long-term outcomes are speculative.  Where there is research on </w:t>
      </w:r>
      <w:r w:rsidR="00CA3D39" w:rsidRPr="00686EAE">
        <w:rPr>
          <w:rFonts w:ascii="Times New Roman" w:hAnsi="Times New Roman" w:cs="Times New Roman"/>
        </w:rPr>
        <w:t>education and rural communities</w:t>
      </w:r>
      <w:r w:rsidR="005631D3" w:rsidRPr="00686EAE">
        <w:rPr>
          <w:rFonts w:ascii="Times New Roman" w:hAnsi="Times New Roman" w:cs="Times New Roman"/>
        </w:rPr>
        <w:t xml:space="preserve">, it is often focused on residents who go away and return to rural locations.  </w:t>
      </w:r>
      <w:r w:rsidR="00974624" w:rsidRPr="00686EAE">
        <w:rPr>
          <w:rFonts w:ascii="Times New Roman" w:hAnsi="Times New Roman" w:cs="Times New Roman"/>
        </w:rPr>
        <w:t xml:space="preserve">This research has become the basis for much policy and government efforts to attract professionals to move to rural communities with little long-term success (Rourke, </w:t>
      </w:r>
      <w:r w:rsidR="00974624">
        <w:rPr>
          <w:rFonts w:ascii="Times New Roman" w:hAnsi="Times New Roman" w:cs="Times New Roman"/>
        </w:rPr>
        <w:t>2008; Sempowski, 2004</w:t>
      </w:r>
      <w:r w:rsidR="00974624" w:rsidRPr="00686EAE">
        <w:rPr>
          <w:rFonts w:ascii="Times New Roman" w:hAnsi="Times New Roman" w:cs="Times New Roman"/>
        </w:rPr>
        <w:t>).  Sempowski states that professionals who voluntarily choose to move to and work in rural areas are more likely to stay long term than those who do so as</w:t>
      </w:r>
      <w:r w:rsidR="00974624">
        <w:rPr>
          <w:rFonts w:ascii="Times New Roman" w:hAnsi="Times New Roman" w:cs="Times New Roman"/>
        </w:rPr>
        <w:t xml:space="preserve"> </w:t>
      </w:r>
      <w:r w:rsidR="00974624" w:rsidRPr="00686EAE">
        <w:rPr>
          <w:rFonts w:ascii="Times New Roman" w:hAnsi="Times New Roman" w:cs="Times New Roman"/>
        </w:rPr>
        <w:t>a return of services</w:t>
      </w:r>
      <w:r w:rsidR="00046269">
        <w:rPr>
          <w:rFonts w:ascii="Times New Roman" w:hAnsi="Times New Roman" w:cs="Times New Roman"/>
        </w:rPr>
        <w:t xml:space="preserve"> such as</w:t>
      </w:r>
      <w:r w:rsidR="00974624">
        <w:rPr>
          <w:rFonts w:ascii="Times New Roman" w:hAnsi="Times New Roman" w:cs="Times New Roman"/>
        </w:rPr>
        <w:t xml:space="preserve"> for tuition funding </w:t>
      </w:r>
      <w:r w:rsidR="00974624" w:rsidRPr="00686EAE">
        <w:rPr>
          <w:rFonts w:ascii="Times New Roman" w:hAnsi="Times New Roman" w:cs="Times New Roman"/>
        </w:rPr>
        <w:t xml:space="preserve">(p. 88).  </w:t>
      </w:r>
      <w:r w:rsidR="005631D3" w:rsidRPr="00686EAE">
        <w:rPr>
          <w:rFonts w:ascii="Times New Roman" w:hAnsi="Times New Roman" w:cs="Times New Roman"/>
        </w:rPr>
        <w:t>Carr and Kefalas (2009</w:t>
      </w:r>
      <w:r w:rsidR="00046269">
        <w:rPr>
          <w:rFonts w:ascii="Times New Roman" w:hAnsi="Times New Roman" w:cs="Times New Roman"/>
        </w:rPr>
        <w:t>b</w:t>
      </w:r>
      <w:r w:rsidR="005631D3" w:rsidRPr="00686EAE">
        <w:rPr>
          <w:rFonts w:ascii="Times New Roman" w:hAnsi="Times New Roman" w:cs="Times New Roman"/>
        </w:rPr>
        <w:t xml:space="preserve">) are well cited for their research on the brain drain in the U.S. from rural to urban areas, and identify a culmination of small town civic, social, and school pressures on smart teens to go away to university as contributing to the demise of small towns.  “Teachers, parents, and other influential adults cherry-pick the young people destined to leave and ignore the ones most likely to stay or return” (p. 19).  Civic leaders encourage smart rural students to go away to university, </w:t>
      </w:r>
      <w:r w:rsidR="00C218BD" w:rsidRPr="00686EAE">
        <w:rPr>
          <w:rFonts w:ascii="Times New Roman" w:hAnsi="Times New Roman" w:cs="Times New Roman"/>
        </w:rPr>
        <w:t>and then</w:t>
      </w:r>
      <w:r w:rsidR="005631D3" w:rsidRPr="00686EAE">
        <w:rPr>
          <w:rFonts w:ascii="Times New Roman" w:hAnsi="Times New Roman" w:cs="Times New Roman"/>
        </w:rPr>
        <w:t xml:space="preserve"> lament the rural youth exodus that they helped to crea</w:t>
      </w:r>
      <w:r w:rsidR="00920275">
        <w:rPr>
          <w:rFonts w:ascii="Times New Roman" w:hAnsi="Times New Roman" w:cs="Times New Roman"/>
        </w:rPr>
        <w:t xml:space="preserve">te.  Like many researchers, my musings are </w:t>
      </w:r>
      <w:r w:rsidR="005631D3" w:rsidRPr="00686EAE">
        <w:rPr>
          <w:rFonts w:ascii="Times New Roman" w:hAnsi="Times New Roman" w:cs="Times New Roman"/>
        </w:rPr>
        <w:t>predicated on the speculation that there is inherent value in offering distance education opportunities to rural communities.  A measure of that value may be in rev</w:t>
      </w:r>
      <w:r w:rsidR="00046269">
        <w:rPr>
          <w:rFonts w:ascii="Times New Roman" w:hAnsi="Times New Roman" w:cs="Times New Roman"/>
        </w:rPr>
        <w:t>ersing the brain drain by increasing rural residential</w:t>
      </w:r>
      <w:r w:rsidRPr="00686EAE">
        <w:rPr>
          <w:rFonts w:ascii="Times New Roman" w:hAnsi="Times New Roman" w:cs="Times New Roman"/>
        </w:rPr>
        <w:t xml:space="preserve"> enroll</w:t>
      </w:r>
      <w:r w:rsidR="00046269">
        <w:rPr>
          <w:rFonts w:ascii="Times New Roman" w:hAnsi="Times New Roman" w:cs="Times New Roman"/>
        </w:rPr>
        <w:t>ment</w:t>
      </w:r>
      <w:r w:rsidRPr="00686EAE">
        <w:rPr>
          <w:rFonts w:ascii="Times New Roman" w:hAnsi="Times New Roman" w:cs="Times New Roman"/>
        </w:rPr>
        <w:t xml:space="preserve"> in distance education.</w:t>
      </w:r>
    </w:p>
    <w:p w14:paraId="65968837" w14:textId="776D8E60" w:rsidR="00C8695C" w:rsidRPr="00686EAE" w:rsidRDefault="00E27164" w:rsidP="000442C2">
      <w:pPr>
        <w:spacing w:line="360" w:lineRule="auto"/>
        <w:ind w:firstLine="720"/>
        <w:rPr>
          <w:rFonts w:ascii="Times New Roman" w:hAnsi="Times New Roman" w:cs="Times New Roman"/>
        </w:rPr>
      </w:pPr>
      <w:r w:rsidRPr="00686EAE">
        <w:rPr>
          <w:rFonts w:ascii="Times New Roman" w:hAnsi="Times New Roman" w:cs="Times New Roman"/>
        </w:rPr>
        <w:t xml:space="preserve">Carr and Kefalas (2009b) speculate that distance learning programs might contribute to reversing the rural brain drain yet their suggestions are limited to training, vocational, and associate degree programs of two years or less (para. 6).  It is unclear why Carr and Kefalas did not consider full degree granting distance education institutions for consideration in their recommendations. </w:t>
      </w:r>
      <w:r w:rsidR="00A8667D" w:rsidRPr="00686EAE">
        <w:rPr>
          <w:rFonts w:ascii="Times New Roman" w:hAnsi="Times New Roman" w:cs="Times New Roman"/>
        </w:rPr>
        <w:t xml:space="preserve"> </w:t>
      </w:r>
      <w:r w:rsidR="00206508" w:rsidRPr="00686EAE">
        <w:rPr>
          <w:rFonts w:ascii="Times New Roman" w:hAnsi="Times New Roman" w:cs="Times New Roman"/>
        </w:rPr>
        <w:t>This</w:t>
      </w:r>
      <w:r w:rsidR="00920275">
        <w:rPr>
          <w:rFonts w:ascii="Times New Roman" w:hAnsi="Times New Roman" w:cs="Times New Roman"/>
        </w:rPr>
        <w:t xml:space="preserve"> view of education</w:t>
      </w:r>
      <w:r w:rsidR="000B1E01" w:rsidRPr="00686EAE">
        <w:rPr>
          <w:rFonts w:ascii="Times New Roman" w:hAnsi="Times New Roman" w:cs="Times New Roman"/>
        </w:rPr>
        <w:t xml:space="preserve"> is aligned with the behavioral philosophy of adult education</w:t>
      </w:r>
      <w:r w:rsidR="003745BE" w:rsidRPr="00686EAE">
        <w:rPr>
          <w:rFonts w:ascii="Times New Roman" w:hAnsi="Times New Roman" w:cs="Times New Roman"/>
          <w:color w:val="548DD4" w:themeColor="text2" w:themeTint="99"/>
        </w:rPr>
        <w:t xml:space="preserve">.  </w:t>
      </w:r>
      <w:r w:rsidR="003745BE" w:rsidRPr="00686EAE">
        <w:rPr>
          <w:rFonts w:ascii="Times New Roman" w:hAnsi="Times New Roman" w:cs="Times New Roman"/>
        </w:rPr>
        <w:t>Spurgeon and Moore</w:t>
      </w:r>
      <w:r w:rsidR="00046269">
        <w:rPr>
          <w:rFonts w:ascii="Times New Roman" w:hAnsi="Times New Roman" w:cs="Times New Roman"/>
        </w:rPr>
        <w:t>’s</w:t>
      </w:r>
      <w:r w:rsidR="003745BE" w:rsidRPr="00686EAE">
        <w:rPr>
          <w:rFonts w:ascii="Times New Roman" w:hAnsi="Times New Roman" w:cs="Times New Roman"/>
        </w:rPr>
        <w:t xml:space="preserve"> </w:t>
      </w:r>
      <w:r w:rsidR="003775DF">
        <w:rPr>
          <w:rFonts w:ascii="Times New Roman" w:hAnsi="Times New Roman" w:cs="Times New Roman"/>
        </w:rPr>
        <w:t>(1997</w:t>
      </w:r>
      <w:r w:rsidR="00046269">
        <w:rPr>
          <w:rFonts w:ascii="Times New Roman" w:hAnsi="Times New Roman" w:cs="Times New Roman"/>
        </w:rPr>
        <w:t>)</w:t>
      </w:r>
      <w:r w:rsidR="00154E7A" w:rsidRPr="00686EAE">
        <w:rPr>
          <w:rFonts w:ascii="Times New Roman" w:hAnsi="Times New Roman" w:cs="Times New Roman"/>
        </w:rPr>
        <w:t xml:space="preserve"> </w:t>
      </w:r>
      <w:r w:rsidR="003745BE" w:rsidRPr="00686EAE">
        <w:rPr>
          <w:rFonts w:ascii="Times New Roman" w:hAnsi="Times New Roman" w:cs="Times New Roman"/>
        </w:rPr>
        <w:t>five philosop</w:t>
      </w:r>
      <w:r w:rsidR="00423579" w:rsidRPr="00686EAE">
        <w:rPr>
          <w:rFonts w:ascii="Times New Roman" w:hAnsi="Times New Roman" w:cs="Times New Roman"/>
        </w:rPr>
        <w:t>hies of adult education</w:t>
      </w:r>
      <w:r w:rsidR="00046269">
        <w:rPr>
          <w:rFonts w:ascii="Times New Roman" w:hAnsi="Times New Roman" w:cs="Times New Roman"/>
        </w:rPr>
        <w:t xml:space="preserve"> can be summarized</w:t>
      </w:r>
      <w:r w:rsidR="00423579" w:rsidRPr="00686EAE">
        <w:rPr>
          <w:rFonts w:ascii="Times New Roman" w:hAnsi="Times New Roman" w:cs="Times New Roman"/>
        </w:rPr>
        <w:t xml:space="preserve"> as: behavioral,</w:t>
      </w:r>
      <w:r w:rsidR="003745BE" w:rsidRPr="00686EAE">
        <w:rPr>
          <w:rFonts w:ascii="Times New Roman" w:hAnsi="Times New Roman" w:cs="Times New Roman"/>
        </w:rPr>
        <w:t xml:space="preserve"> skills training; liberal, learning for its own sake; progressive, </w:t>
      </w:r>
      <w:r w:rsidR="00423579" w:rsidRPr="00686EAE">
        <w:rPr>
          <w:rFonts w:ascii="Times New Roman" w:hAnsi="Times New Roman" w:cs="Times New Roman"/>
        </w:rPr>
        <w:t>practical problem-solving; humanistic, facilitating individual self-actualization; and radical, making social, cultural, political and economic changes in society</w:t>
      </w:r>
      <w:r w:rsidR="00920275">
        <w:rPr>
          <w:rFonts w:ascii="Times New Roman" w:hAnsi="Times New Roman" w:cs="Times New Roman"/>
        </w:rPr>
        <w:t xml:space="preserve"> (p.</w:t>
      </w:r>
      <w:r w:rsidR="00C218BD">
        <w:rPr>
          <w:rFonts w:ascii="Times New Roman" w:hAnsi="Times New Roman" w:cs="Times New Roman"/>
        </w:rPr>
        <w:t xml:space="preserve"> </w:t>
      </w:r>
      <w:r w:rsidR="00920275">
        <w:rPr>
          <w:rFonts w:ascii="Times New Roman" w:hAnsi="Times New Roman" w:cs="Times New Roman"/>
        </w:rPr>
        <w:t>13)</w:t>
      </w:r>
      <w:r w:rsidR="009640A7" w:rsidRPr="00686EAE">
        <w:rPr>
          <w:rFonts w:ascii="Times New Roman" w:hAnsi="Times New Roman" w:cs="Times New Roman"/>
        </w:rPr>
        <w:t xml:space="preserve">.  </w:t>
      </w:r>
      <w:r w:rsidRPr="00686EAE">
        <w:rPr>
          <w:rFonts w:ascii="Times New Roman" w:hAnsi="Times New Roman" w:cs="Times New Roman"/>
        </w:rPr>
        <w:t xml:space="preserve">A preliminary literature review shows a gap in research pertaining to the community development impact of rural distance learners who attain full degrees while living and studying in their rural communities.  This gap became the space for my musings.  </w:t>
      </w:r>
      <w:r w:rsidR="00206508" w:rsidRPr="00686EAE">
        <w:rPr>
          <w:rFonts w:ascii="Times New Roman" w:hAnsi="Times New Roman" w:cs="Times New Roman"/>
        </w:rPr>
        <w:t xml:space="preserve">Since a researcher’s preconceived theory, cultural views, and world experiences influence the study outcomes (Guba </w:t>
      </w:r>
      <w:r w:rsidR="00920275">
        <w:rPr>
          <w:rFonts w:ascii="Times New Roman" w:hAnsi="Times New Roman" w:cs="Times New Roman"/>
        </w:rPr>
        <w:t>&amp; Lincoln, 2005, p. 209), I</w:t>
      </w:r>
      <w:r w:rsidR="00206508" w:rsidRPr="00686EAE">
        <w:rPr>
          <w:rFonts w:ascii="Times New Roman" w:hAnsi="Times New Roman" w:cs="Times New Roman"/>
        </w:rPr>
        <w:t xml:space="preserve"> divulge my</w:t>
      </w:r>
      <w:r w:rsidR="00FE4A80" w:rsidRPr="00686EAE">
        <w:rPr>
          <w:rFonts w:ascii="Times New Roman" w:hAnsi="Times New Roman" w:cs="Times New Roman"/>
        </w:rPr>
        <w:t xml:space="preserve"> do</w:t>
      </w:r>
      <w:r w:rsidR="00920275">
        <w:rPr>
          <w:rFonts w:ascii="Times New Roman" w:hAnsi="Times New Roman" w:cs="Times New Roman"/>
        </w:rPr>
        <w:t>minant educational philosophy as</w:t>
      </w:r>
      <w:r w:rsidR="00FE4A80" w:rsidRPr="00686EAE">
        <w:rPr>
          <w:rFonts w:ascii="Times New Roman" w:hAnsi="Times New Roman" w:cs="Times New Roman"/>
        </w:rPr>
        <w:t xml:space="preserve"> liberal, peppered with the humanist and radi</w:t>
      </w:r>
      <w:r w:rsidR="00C64CF0" w:rsidRPr="00686EAE">
        <w:rPr>
          <w:rFonts w:ascii="Times New Roman" w:hAnsi="Times New Roman" w:cs="Times New Roman"/>
        </w:rPr>
        <w:t>c</w:t>
      </w:r>
      <w:r w:rsidR="00FE4A80" w:rsidRPr="00686EAE">
        <w:rPr>
          <w:rFonts w:ascii="Times New Roman" w:hAnsi="Times New Roman" w:cs="Times New Roman"/>
        </w:rPr>
        <w:t>al optimism that education can make a significant difference in the lives of learners and their communities.  In short, my</w:t>
      </w:r>
      <w:r w:rsidRPr="00686EAE">
        <w:rPr>
          <w:rFonts w:ascii="Times New Roman" w:hAnsi="Times New Roman" w:cs="Times New Roman"/>
        </w:rPr>
        <w:t xml:space="preserve"> philosophy frames education as being able to contribute to developing a well-rounded person by enhancing personal growth, critical thinking, and public participation in society resulting in fundamental social, cultural, political, and economic changes. </w:t>
      </w:r>
      <w:r w:rsidR="000004D7" w:rsidRPr="00686EAE">
        <w:rPr>
          <w:rFonts w:ascii="Times New Roman" w:hAnsi="Times New Roman" w:cs="Times New Roman"/>
        </w:rPr>
        <w:t xml:space="preserve"> My philosophy </w:t>
      </w:r>
      <w:r w:rsidR="00154E7A" w:rsidRPr="00686EAE">
        <w:rPr>
          <w:rFonts w:ascii="Times New Roman" w:hAnsi="Times New Roman" w:cs="Times New Roman"/>
        </w:rPr>
        <w:t xml:space="preserve">also </w:t>
      </w:r>
      <w:r w:rsidR="004E4E49" w:rsidRPr="00686EAE">
        <w:rPr>
          <w:rFonts w:ascii="Times New Roman" w:hAnsi="Times New Roman" w:cs="Times New Roman"/>
        </w:rPr>
        <w:t>frames my research as</w:t>
      </w:r>
      <w:r w:rsidR="00206508" w:rsidRPr="00686EAE">
        <w:rPr>
          <w:rFonts w:ascii="Times New Roman" w:hAnsi="Times New Roman" w:cs="Times New Roman"/>
        </w:rPr>
        <w:t xml:space="preserve"> pragmatic</w:t>
      </w:r>
      <w:r w:rsidR="000004D7" w:rsidRPr="00686EAE">
        <w:rPr>
          <w:rFonts w:ascii="Times New Roman" w:hAnsi="Times New Roman" w:cs="Times New Roman"/>
        </w:rPr>
        <w:t>, striving to produce</w:t>
      </w:r>
      <w:r w:rsidR="00154E7A" w:rsidRPr="00686EAE">
        <w:rPr>
          <w:rFonts w:ascii="Times New Roman" w:hAnsi="Times New Roman" w:cs="Times New Roman"/>
        </w:rPr>
        <w:t xml:space="preserve"> relevant</w:t>
      </w:r>
      <w:r w:rsidR="000004D7" w:rsidRPr="00686EAE">
        <w:rPr>
          <w:rFonts w:ascii="Times New Roman" w:hAnsi="Times New Roman" w:cs="Times New Roman"/>
        </w:rPr>
        <w:t xml:space="preserve"> work that is </w:t>
      </w:r>
      <w:r w:rsidR="00154E7A" w:rsidRPr="00686EAE">
        <w:rPr>
          <w:rFonts w:ascii="Times New Roman" w:hAnsi="Times New Roman" w:cs="Times New Roman"/>
        </w:rPr>
        <w:t>actionable and useful to</w:t>
      </w:r>
      <w:r w:rsidR="000004D7" w:rsidRPr="00686EAE">
        <w:rPr>
          <w:rFonts w:ascii="Times New Roman" w:hAnsi="Times New Roman" w:cs="Times New Roman"/>
        </w:rPr>
        <w:t xml:space="preserve"> society</w:t>
      </w:r>
      <w:r w:rsidR="004E4E49" w:rsidRPr="00686EAE">
        <w:rPr>
          <w:rFonts w:ascii="Times New Roman" w:hAnsi="Times New Roman" w:cs="Times New Roman"/>
        </w:rPr>
        <w:t xml:space="preserve"> (</w:t>
      </w:r>
      <w:r w:rsidR="00206508" w:rsidRPr="00686EAE">
        <w:rPr>
          <w:rFonts w:ascii="Times New Roman" w:hAnsi="Times New Roman" w:cs="Times New Roman"/>
        </w:rPr>
        <w:t xml:space="preserve">Creswell, </w:t>
      </w:r>
      <w:r w:rsidR="004E4E49" w:rsidRPr="00686EAE">
        <w:rPr>
          <w:rFonts w:ascii="Times New Roman" w:hAnsi="Times New Roman" w:cs="Times New Roman"/>
        </w:rPr>
        <w:t xml:space="preserve">2007, </w:t>
      </w:r>
      <w:r w:rsidR="00206508" w:rsidRPr="00686EAE">
        <w:rPr>
          <w:rFonts w:ascii="Times New Roman" w:hAnsi="Times New Roman" w:cs="Times New Roman"/>
        </w:rPr>
        <w:t xml:space="preserve">p. 22). </w:t>
      </w:r>
    </w:p>
    <w:p w14:paraId="1C056CB8" w14:textId="115EC831" w:rsidR="00C64CF0" w:rsidRDefault="00684A64" w:rsidP="00C64CF0">
      <w:pPr>
        <w:spacing w:line="360" w:lineRule="auto"/>
        <w:ind w:firstLine="720"/>
        <w:rPr>
          <w:rFonts w:ascii="Times New Roman" w:hAnsi="Times New Roman" w:cs="Times New Roman"/>
        </w:rPr>
      </w:pPr>
      <w:r w:rsidRPr="00686EAE">
        <w:rPr>
          <w:rFonts w:ascii="Times New Roman" w:hAnsi="Times New Roman" w:cs="Times New Roman"/>
        </w:rPr>
        <w:t xml:space="preserve"> There are a wide variety of higher education options available to learners today.  For rural residents, it often means moving to a larger community in order to study at university or college.  The growth of distance education provides a strong option for those individuals wishing an alternative to uprooting their lives to move in order to </w:t>
      </w:r>
      <w:r w:rsidR="00154E7A" w:rsidRPr="00686EAE">
        <w:rPr>
          <w:rFonts w:ascii="Times New Roman" w:hAnsi="Times New Roman" w:cs="Times New Roman"/>
        </w:rPr>
        <w:t>attain a higher education.  An i</w:t>
      </w:r>
      <w:r w:rsidRPr="00686EAE">
        <w:rPr>
          <w:rFonts w:ascii="Times New Roman" w:hAnsi="Times New Roman" w:cs="Times New Roman"/>
        </w:rPr>
        <w:t>ndividual</w:t>
      </w:r>
      <w:r w:rsidR="00154E7A" w:rsidRPr="00686EAE">
        <w:rPr>
          <w:rFonts w:ascii="Times New Roman" w:hAnsi="Times New Roman" w:cs="Times New Roman"/>
        </w:rPr>
        <w:t>’</w:t>
      </w:r>
      <w:r w:rsidRPr="00686EAE">
        <w:rPr>
          <w:rFonts w:ascii="Times New Roman" w:hAnsi="Times New Roman" w:cs="Times New Roman"/>
        </w:rPr>
        <w:t>s understa</w:t>
      </w:r>
      <w:r w:rsidR="00154E7A" w:rsidRPr="00686EAE">
        <w:rPr>
          <w:rFonts w:ascii="Times New Roman" w:hAnsi="Times New Roman" w:cs="Times New Roman"/>
        </w:rPr>
        <w:t>nding of the world, the</w:t>
      </w:r>
      <w:r w:rsidRPr="00686EAE">
        <w:rPr>
          <w:rFonts w:ascii="Times New Roman" w:hAnsi="Times New Roman" w:cs="Times New Roman"/>
        </w:rPr>
        <w:t xml:space="preserve"> social construction of reality, and </w:t>
      </w:r>
      <w:r w:rsidR="00154E7A" w:rsidRPr="00686EAE">
        <w:rPr>
          <w:rFonts w:ascii="Times New Roman" w:hAnsi="Times New Roman" w:cs="Times New Roman"/>
        </w:rPr>
        <w:t xml:space="preserve">personal </w:t>
      </w:r>
      <w:r w:rsidRPr="00686EAE">
        <w:rPr>
          <w:rFonts w:ascii="Times New Roman" w:hAnsi="Times New Roman" w:cs="Times New Roman"/>
        </w:rPr>
        <w:t xml:space="preserve">efficacy to incite change of praxis are inextricably bound to the decisions of where and how to study.  </w:t>
      </w:r>
      <w:r w:rsidR="00C64CF0" w:rsidRPr="00686EAE">
        <w:rPr>
          <w:rFonts w:ascii="Times New Roman" w:hAnsi="Times New Roman" w:cs="Times New Roman"/>
        </w:rPr>
        <w:t xml:space="preserve">We can intuitively see a connection between education and employment in terms of professional </w:t>
      </w:r>
      <w:r w:rsidR="00154E7A" w:rsidRPr="00686EAE">
        <w:rPr>
          <w:rFonts w:ascii="Times New Roman" w:hAnsi="Times New Roman" w:cs="Times New Roman"/>
        </w:rPr>
        <w:t>prerequisite cred</w:t>
      </w:r>
      <w:r w:rsidR="00C64CF0" w:rsidRPr="00686EAE">
        <w:rPr>
          <w:rFonts w:ascii="Times New Roman" w:hAnsi="Times New Roman" w:cs="Times New Roman"/>
        </w:rPr>
        <w:t xml:space="preserve">entials.  We can see how the education of an individual relates to his or her ability to obtain employment.  </w:t>
      </w:r>
      <w:r w:rsidR="00310EF5" w:rsidRPr="00686EAE">
        <w:rPr>
          <w:rFonts w:ascii="Times New Roman" w:hAnsi="Times New Roman" w:cs="Times New Roman"/>
        </w:rPr>
        <w:t xml:space="preserve">Interestingly, </w:t>
      </w:r>
      <w:r w:rsidR="00C64CF0" w:rsidRPr="00686EAE">
        <w:rPr>
          <w:rFonts w:ascii="Times New Roman" w:hAnsi="Times New Roman" w:cs="Times New Roman"/>
        </w:rPr>
        <w:t>Flora and Flora (2013) point out how the aggreg</w:t>
      </w:r>
      <w:r w:rsidR="00310EF5" w:rsidRPr="00686EAE">
        <w:rPr>
          <w:rFonts w:ascii="Times New Roman" w:hAnsi="Times New Roman" w:cs="Times New Roman"/>
        </w:rPr>
        <w:t xml:space="preserve">ated educational levels of </w:t>
      </w:r>
      <w:r w:rsidR="00C64CF0" w:rsidRPr="00686EAE">
        <w:rPr>
          <w:rFonts w:ascii="Times New Roman" w:hAnsi="Times New Roman" w:cs="Times New Roman"/>
        </w:rPr>
        <w:t xml:space="preserve">people in a community can attract new businesses to a community.  “Employers are increasingly attracted to rural areas offering concentrations of well-educated and skilled workers. </w:t>
      </w:r>
      <w:r w:rsidR="00310EF5" w:rsidRPr="00686EAE">
        <w:rPr>
          <w:rFonts w:ascii="Times New Roman" w:hAnsi="Times New Roman" w:cs="Times New Roman"/>
        </w:rPr>
        <w:t xml:space="preserve"> </w:t>
      </w:r>
      <w:r w:rsidR="00C64CF0" w:rsidRPr="00686EAE">
        <w:rPr>
          <w:rFonts w:ascii="Times New Roman" w:hAnsi="Times New Roman" w:cs="Times New Roman"/>
        </w:rPr>
        <w:t>A labor force with low educational levels poses challenges for man</w:t>
      </w:r>
      <w:r w:rsidR="00310EF5" w:rsidRPr="00686EAE">
        <w:rPr>
          <w:rFonts w:ascii="Times New Roman" w:hAnsi="Times New Roman" w:cs="Times New Roman"/>
        </w:rPr>
        <w:t>y</w:t>
      </w:r>
      <w:r w:rsidR="00C64CF0" w:rsidRPr="00686EAE">
        <w:rPr>
          <w:rFonts w:ascii="Times New Roman" w:hAnsi="Times New Roman" w:cs="Times New Roman"/>
        </w:rPr>
        <w:t xml:space="preserve"> rural counties seeking economic development</w:t>
      </w:r>
      <w:r w:rsidR="00CC141C">
        <w:rPr>
          <w:rFonts w:ascii="Times New Roman" w:hAnsi="Times New Roman" w:cs="Times New Roman"/>
        </w:rPr>
        <w:t>”</w:t>
      </w:r>
      <w:r w:rsidR="00C64CF0" w:rsidRPr="00686EAE">
        <w:rPr>
          <w:rFonts w:ascii="Times New Roman" w:hAnsi="Times New Roman" w:cs="Times New Roman"/>
        </w:rPr>
        <w:t xml:space="preserve"> (p.</w:t>
      </w:r>
      <w:r w:rsidR="00DE58BC">
        <w:rPr>
          <w:rFonts w:ascii="Times New Roman" w:hAnsi="Times New Roman" w:cs="Times New Roman"/>
        </w:rPr>
        <w:t xml:space="preserve"> </w:t>
      </w:r>
      <w:r w:rsidR="00CC141C">
        <w:rPr>
          <w:rFonts w:ascii="Times New Roman" w:hAnsi="Times New Roman" w:cs="Times New Roman"/>
        </w:rPr>
        <w:t>90).</w:t>
      </w:r>
      <w:r w:rsidR="00C64CF0" w:rsidRPr="00686EAE">
        <w:rPr>
          <w:rFonts w:ascii="Times New Roman" w:hAnsi="Times New Roman" w:cs="Times New Roman"/>
        </w:rPr>
        <w:t xml:space="preserve">  Communities encouraging residents to pursue degrees via distance education can increase the</w:t>
      </w:r>
      <w:r w:rsidR="00ED7419" w:rsidRPr="00686EAE">
        <w:rPr>
          <w:rFonts w:ascii="Times New Roman" w:hAnsi="Times New Roman" w:cs="Times New Roman"/>
        </w:rPr>
        <w:t>ir overall education level while maintaining population levels</w:t>
      </w:r>
      <w:r w:rsidR="007172C8" w:rsidRPr="00686EAE">
        <w:rPr>
          <w:rFonts w:ascii="Times New Roman" w:hAnsi="Times New Roman" w:cs="Times New Roman"/>
        </w:rPr>
        <w:t>.</w:t>
      </w:r>
    </w:p>
    <w:p w14:paraId="2C51041B" w14:textId="6C35A486" w:rsidR="004A3D81" w:rsidRPr="004A3D81" w:rsidRDefault="004A3D81" w:rsidP="004A3D81">
      <w:pPr>
        <w:spacing w:line="360" w:lineRule="auto"/>
        <w:jc w:val="center"/>
        <w:rPr>
          <w:rFonts w:ascii="Times New Roman" w:hAnsi="Times New Roman" w:cs="Times New Roman"/>
          <w:b/>
          <w:color w:val="984806" w:themeColor="accent6" w:themeShade="80"/>
        </w:rPr>
      </w:pPr>
      <w:r w:rsidRPr="004A3D81">
        <w:rPr>
          <w:rFonts w:ascii="Times New Roman" w:hAnsi="Times New Roman" w:cs="Times New Roman"/>
          <w:b/>
          <w:color w:val="984806" w:themeColor="accent6" w:themeShade="80"/>
        </w:rPr>
        <w:t xml:space="preserve">Musing on </w:t>
      </w:r>
      <w:r>
        <w:rPr>
          <w:rFonts w:ascii="Times New Roman" w:hAnsi="Times New Roman" w:cs="Times New Roman"/>
          <w:b/>
          <w:color w:val="984806" w:themeColor="accent6" w:themeShade="80"/>
        </w:rPr>
        <w:t>the Community Impact measurements</w:t>
      </w:r>
    </w:p>
    <w:p w14:paraId="256D1B0F" w14:textId="12B539CB" w:rsidR="004E4E49" w:rsidRPr="00686EAE" w:rsidRDefault="00ED7419" w:rsidP="004E4E49">
      <w:pPr>
        <w:spacing w:line="360" w:lineRule="auto"/>
        <w:ind w:firstLine="720"/>
        <w:rPr>
          <w:rFonts w:ascii="Times New Roman" w:hAnsi="Times New Roman" w:cs="Times New Roman"/>
        </w:rPr>
      </w:pPr>
      <w:r w:rsidRPr="000F698D">
        <w:rPr>
          <w:rFonts w:ascii="Times New Roman" w:hAnsi="Times New Roman" w:cs="Times New Roman"/>
        </w:rPr>
        <w:t xml:space="preserve">Some qualitative impacts to a community </w:t>
      </w:r>
      <w:r w:rsidR="00C3510E" w:rsidRPr="000F698D">
        <w:rPr>
          <w:rFonts w:ascii="Times New Roman" w:hAnsi="Times New Roman" w:cs="Times New Roman"/>
        </w:rPr>
        <w:t>are not traditionally monetized</w:t>
      </w:r>
      <w:r w:rsidRPr="000F698D">
        <w:rPr>
          <w:rFonts w:ascii="Times New Roman" w:hAnsi="Times New Roman" w:cs="Times New Roman"/>
        </w:rPr>
        <w:t xml:space="preserve"> </w:t>
      </w:r>
      <w:r w:rsidR="00C3510E" w:rsidRPr="000F698D">
        <w:rPr>
          <w:rFonts w:ascii="Times New Roman" w:hAnsi="Times New Roman" w:cs="Times New Roman"/>
        </w:rPr>
        <w:t>such</w:t>
      </w:r>
      <w:r w:rsidRPr="000F698D">
        <w:rPr>
          <w:rFonts w:ascii="Times New Roman" w:hAnsi="Times New Roman" w:cs="Times New Roman"/>
        </w:rPr>
        <w:t xml:space="preserve"> as </w:t>
      </w:r>
      <w:r w:rsidR="00C3510E" w:rsidRPr="000F698D">
        <w:rPr>
          <w:rFonts w:ascii="Times New Roman" w:hAnsi="Times New Roman" w:cs="Times New Roman"/>
        </w:rPr>
        <w:t xml:space="preserve">social, environmental, and ethical </w:t>
      </w:r>
      <w:r w:rsidR="00154E7A" w:rsidRPr="000F698D">
        <w:rPr>
          <w:rFonts w:ascii="Times New Roman" w:hAnsi="Times New Roman" w:cs="Times New Roman"/>
        </w:rPr>
        <w:t xml:space="preserve">factors </w:t>
      </w:r>
      <w:r w:rsidR="00C3510E" w:rsidRPr="000F698D">
        <w:rPr>
          <w:rFonts w:ascii="Times New Roman" w:hAnsi="Times New Roman" w:cs="Times New Roman"/>
        </w:rPr>
        <w:t>(Lauder, Reel, Farmer, &amp; Griggs, 2006, pp. 77-78</w:t>
      </w:r>
      <w:r w:rsidR="007A6F4D" w:rsidRPr="000F698D">
        <w:rPr>
          <w:rFonts w:ascii="Times New Roman" w:hAnsi="Times New Roman" w:cs="Times New Roman"/>
        </w:rPr>
        <w:t xml:space="preserve">).  Miller (2013) highlights that the social and cultural aspects of learning ultimately lead to economic development (p. 49).  </w:t>
      </w:r>
      <w:r w:rsidR="00C3510E" w:rsidRPr="000F698D">
        <w:rPr>
          <w:rFonts w:ascii="Times New Roman" w:hAnsi="Times New Roman" w:cs="Times New Roman"/>
        </w:rPr>
        <w:t>For distance learners to stay in their rural communities, means that they can maintain their social, friendship, and religious ties; and may continue with their volunteer work, which</w:t>
      </w:r>
      <w:r w:rsidR="00C3510E" w:rsidRPr="00686EAE">
        <w:rPr>
          <w:rFonts w:ascii="Times New Roman" w:hAnsi="Times New Roman" w:cs="Times New Roman"/>
        </w:rPr>
        <w:t xml:space="preserve"> is the backbone of many rural community economies (Rennie, 2003, p. 36).  </w:t>
      </w:r>
      <w:r w:rsidRPr="00686EAE">
        <w:rPr>
          <w:rFonts w:ascii="Times New Roman" w:hAnsi="Times New Roman" w:cs="Times New Roman"/>
        </w:rPr>
        <w:t>Flora and Flora (2013) present a holistic analysis of susta</w:t>
      </w:r>
      <w:r w:rsidR="004E4E49" w:rsidRPr="00686EAE">
        <w:rPr>
          <w:rFonts w:ascii="Times New Roman" w:hAnsi="Times New Roman" w:cs="Times New Roman"/>
        </w:rPr>
        <w:t>inable communities by outlining</w:t>
      </w:r>
      <w:r w:rsidRPr="00686EAE">
        <w:rPr>
          <w:rFonts w:ascii="Times New Roman" w:hAnsi="Times New Roman" w:cs="Times New Roman"/>
        </w:rPr>
        <w:t xml:space="preserve"> seven forms o</w:t>
      </w:r>
      <w:r w:rsidR="00B455F8" w:rsidRPr="00686EAE">
        <w:rPr>
          <w:rFonts w:ascii="Times New Roman" w:hAnsi="Times New Roman" w:cs="Times New Roman"/>
        </w:rPr>
        <w:t xml:space="preserve">f capital that arise when </w:t>
      </w:r>
      <w:r w:rsidRPr="00686EAE">
        <w:rPr>
          <w:rFonts w:ascii="Times New Roman" w:hAnsi="Times New Roman" w:cs="Times New Roman"/>
        </w:rPr>
        <w:t xml:space="preserve">invested </w:t>
      </w:r>
      <w:r w:rsidR="00B455F8" w:rsidRPr="00686EAE">
        <w:rPr>
          <w:rFonts w:ascii="Times New Roman" w:hAnsi="Times New Roman" w:cs="Times New Roman"/>
        </w:rPr>
        <w:t xml:space="preserve">community resources are reinvested to </w:t>
      </w:r>
      <w:r w:rsidRPr="00686EAE">
        <w:rPr>
          <w:rFonts w:ascii="Times New Roman" w:hAnsi="Times New Roman" w:cs="Times New Roman"/>
        </w:rPr>
        <w:t>produce more resources.</w:t>
      </w:r>
      <w:r w:rsidR="00B455F8" w:rsidRPr="00686EAE">
        <w:rPr>
          <w:rFonts w:ascii="Times New Roman" w:hAnsi="Times New Roman" w:cs="Times New Roman"/>
        </w:rPr>
        <w:t xml:space="preserve">  </w:t>
      </w:r>
      <w:r w:rsidR="004C1A26" w:rsidRPr="00686EAE">
        <w:rPr>
          <w:rFonts w:ascii="Times New Roman" w:hAnsi="Times New Roman" w:cs="Times New Roman"/>
        </w:rPr>
        <w:t>To summarize, they are</w:t>
      </w:r>
      <w:r w:rsidR="004E4E49" w:rsidRPr="00686EAE">
        <w:rPr>
          <w:rFonts w:ascii="Times New Roman" w:hAnsi="Times New Roman" w:cs="Times New Roman"/>
        </w:rPr>
        <w:t>:</w:t>
      </w:r>
      <w:r w:rsidR="00B455F8" w:rsidRPr="00686EAE">
        <w:rPr>
          <w:rFonts w:ascii="Times New Roman" w:hAnsi="Times New Roman" w:cs="Times New Roman"/>
        </w:rPr>
        <w:t xml:space="preserve"> natural capita</w:t>
      </w:r>
      <w:r w:rsidR="004E4E49" w:rsidRPr="00686EAE">
        <w:rPr>
          <w:rFonts w:ascii="Times New Roman" w:hAnsi="Times New Roman" w:cs="Times New Roman"/>
        </w:rPr>
        <w:t>l pertaining to the environment;</w:t>
      </w:r>
      <w:r w:rsidR="00B455F8" w:rsidRPr="00686EAE">
        <w:rPr>
          <w:rFonts w:ascii="Times New Roman" w:hAnsi="Times New Roman" w:cs="Times New Roman"/>
        </w:rPr>
        <w:t xml:space="preserve"> cultural capital of </w:t>
      </w:r>
      <w:r w:rsidR="004C1A26" w:rsidRPr="00686EAE">
        <w:rPr>
          <w:rFonts w:ascii="Times New Roman" w:hAnsi="Times New Roman" w:cs="Times New Roman"/>
        </w:rPr>
        <w:t xml:space="preserve">human </w:t>
      </w:r>
      <w:r w:rsidR="004E4E49" w:rsidRPr="00686EAE">
        <w:rPr>
          <w:rFonts w:ascii="Times New Roman" w:hAnsi="Times New Roman" w:cs="Times New Roman"/>
        </w:rPr>
        <w:t>values and milieu;</w:t>
      </w:r>
      <w:r w:rsidR="00B455F8" w:rsidRPr="00686EAE">
        <w:rPr>
          <w:rFonts w:ascii="Times New Roman" w:hAnsi="Times New Roman" w:cs="Times New Roman"/>
        </w:rPr>
        <w:t xml:space="preserve"> human capital as the capacity for education,</w:t>
      </w:r>
      <w:r w:rsidR="004E4E49" w:rsidRPr="00686EAE">
        <w:rPr>
          <w:rFonts w:ascii="Times New Roman" w:hAnsi="Times New Roman" w:cs="Times New Roman"/>
        </w:rPr>
        <w:t xml:space="preserve"> skills, health and self-esteem;</w:t>
      </w:r>
      <w:r w:rsidR="00B455F8" w:rsidRPr="00686EAE">
        <w:rPr>
          <w:rFonts w:ascii="Times New Roman" w:hAnsi="Times New Roman" w:cs="Times New Roman"/>
        </w:rPr>
        <w:t xml:space="preserve"> social capital as the bonding within gro</w:t>
      </w:r>
      <w:r w:rsidR="004E4E49" w:rsidRPr="00686EAE">
        <w:rPr>
          <w:rFonts w:ascii="Times New Roman" w:hAnsi="Times New Roman" w:cs="Times New Roman"/>
        </w:rPr>
        <w:t>ups and bridging between groups;</w:t>
      </w:r>
      <w:r w:rsidR="00B455F8" w:rsidRPr="00686EAE">
        <w:rPr>
          <w:rFonts w:ascii="Times New Roman" w:hAnsi="Times New Roman" w:cs="Times New Roman"/>
        </w:rPr>
        <w:t xml:space="preserve"> political capital as the ability to create and enforce rules, regulations an</w:t>
      </w:r>
      <w:r w:rsidR="004E4E49" w:rsidRPr="00686EAE">
        <w:rPr>
          <w:rFonts w:ascii="Times New Roman" w:hAnsi="Times New Roman" w:cs="Times New Roman"/>
        </w:rPr>
        <w:t>d the distribution of resources;</w:t>
      </w:r>
      <w:r w:rsidR="00B455F8" w:rsidRPr="00686EAE">
        <w:rPr>
          <w:rFonts w:ascii="Times New Roman" w:hAnsi="Times New Roman" w:cs="Times New Roman"/>
        </w:rPr>
        <w:t xml:space="preserve"> financial capital of individuals and the</w:t>
      </w:r>
      <w:r w:rsidR="004E4E49" w:rsidRPr="00686EAE">
        <w:rPr>
          <w:rFonts w:ascii="Times New Roman" w:hAnsi="Times New Roman" w:cs="Times New Roman"/>
        </w:rPr>
        <w:t xml:space="preserve"> community;</w:t>
      </w:r>
      <w:r w:rsidR="00B455F8" w:rsidRPr="00686EAE">
        <w:rPr>
          <w:rFonts w:ascii="Times New Roman" w:hAnsi="Times New Roman" w:cs="Times New Roman"/>
        </w:rPr>
        <w:t xml:space="preserve"> and built capital being the human constructed </w:t>
      </w:r>
      <w:r w:rsidR="00B455F8" w:rsidRPr="00920275">
        <w:rPr>
          <w:rFonts w:ascii="Times New Roman" w:hAnsi="Times New Roman" w:cs="Times New Roman"/>
        </w:rPr>
        <w:t>infrastructure</w:t>
      </w:r>
      <w:r w:rsidR="003800B2" w:rsidRPr="00920275">
        <w:rPr>
          <w:rFonts w:ascii="Times New Roman" w:hAnsi="Times New Roman" w:cs="Times New Roman"/>
        </w:rPr>
        <w:t xml:space="preserve"> (p. 10-11)</w:t>
      </w:r>
      <w:r w:rsidR="00B455F8" w:rsidRPr="00920275">
        <w:rPr>
          <w:rFonts w:ascii="Times New Roman" w:hAnsi="Times New Roman" w:cs="Times New Roman"/>
        </w:rPr>
        <w:t>.</w:t>
      </w:r>
      <w:r w:rsidR="004C1A26" w:rsidRPr="00920275">
        <w:rPr>
          <w:rFonts w:ascii="Times New Roman" w:hAnsi="Times New Roman" w:cs="Times New Roman"/>
        </w:rPr>
        <w:t xml:space="preserve"> </w:t>
      </w:r>
      <w:r w:rsidR="00950C93" w:rsidRPr="00920275">
        <w:rPr>
          <w:rFonts w:ascii="Times New Roman" w:hAnsi="Times New Roman" w:cs="Times New Roman"/>
        </w:rPr>
        <w:t xml:space="preserve"> While</w:t>
      </w:r>
      <w:r w:rsidR="007A6F4D" w:rsidRPr="00920275">
        <w:rPr>
          <w:rFonts w:ascii="Times New Roman" w:hAnsi="Times New Roman" w:cs="Times New Roman"/>
        </w:rPr>
        <w:t xml:space="preserve"> defined separately, the seven capitals are complexly interrelated.  </w:t>
      </w:r>
      <w:r w:rsidR="004C1A26" w:rsidRPr="00920275">
        <w:rPr>
          <w:rFonts w:ascii="Times New Roman" w:hAnsi="Times New Roman" w:cs="Times New Roman"/>
        </w:rPr>
        <w:t>Sustainable communities</w:t>
      </w:r>
      <w:r w:rsidR="00920275">
        <w:rPr>
          <w:rFonts w:ascii="Times New Roman" w:hAnsi="Times New Roman" w:cs="Times New Roman"/>
        </w:rPr>
        <w:t>, whether urban or rural,</w:t>
      </w:r>
      <w:r w:rsidR="004C1A26" w:rsidRPr="00920275">
        <w:rPr>
          <w:rFonts w:ascii="Times New Roman" w:hAnsi="Times New Roman" w:cs="Times New Roman"/>
        </w:rPr>
        <w:t xml:space="preserve"> have strength in each area of capital resources</w:t>
      </w:r>
      <w:r w:rsidR="003800B2" w:rsidRPr="00920275">
        <w:rPr>
          <w:rFonts w:ascii="Times New Roman" w:hAnsi="Times New Roman" w:cs="Times New Roman"/>
        </w:rPr>
        <w:t>, without emphasizing one over all others (p.</w:t>
      </w:r>
      <w:r w:rsidR="007A6F4D" w:rsidRPr="00920275">
        <w:rPr>
          <w:rFonts w:ascii="Times New Roman" w:hAnsi="Times New Roman" w:cs="Times New Roman"/>
        </w:rPr>
        <w:t xml:space="preserve"> </w:t>
      </w:r>
      <w:r w:rsidR="003800B2" w:rsidRPr="00920275">
        <w:rPr>
          <w:rFonts w:ascii="Times New Roman" w:hAnsi="Times New Roman" w:cs="Times New Roman"/>
        </w:rPr>
        <w:t xml:space="preserve">10).  </w:t>
      </w:r>
      <w:r w:rsidR="007A6F4D" w:rsidRPr="00920275">
        <w:rPr>
          <w:rFonts w:ascii="Times New Roman" w:hAnsi="Times New Roman" w:cs="Times New Roman"/>
        </w:rPr>
        <w:t xml:space="preserve">Applying the lens of the seven capitals of community resources highlights how distance education can help reinvest community resources to strengthen rural sustainability.  </w:t>
      </w:r>
      <w:r w:rsidR="003800B2" w:rsidRPr="00920275">
        <w:rPr>
          <w:rFonts w:ascii="Times New Roman" w:hAnsi="Times New Roman" w:cs="Times New Roman"/>
        </w:rPr>
        <w:t>If a baseline purpose of education is to develop intellectual powers of the mind as a generall</w:t>
      </w:r>
      <w:r w:rsidR="007A6F4D" w:rsidRPr="00920275">
        <w:rPr>
          <w:rFonts w:ascii="Times New Roman" w:hAnsi="Times New Roman" w:cs="Times New Roman"/>
        </w:rPr>
        <w:t>y well-</w:t>
      </w:r>
      <w:r w:rsidR="00545E0E" w:rsidRPr="00920275">
        <w:rPr>
          <w:rFonts w:ascii="Times New Roman" w:hAnsi="Times New Roman" w:cs="Times New Roman"/>
        </w:rPr>
        <w:t>rounded citizen, then any</w:t>
      </w:r>
      <w:r w:rsidR="003800B2" w:rsidRPr="00920275">
        <w:rPr>
          <w:rFonts w:ascii="Times New Roman" w:hAnsi="Times New Roman" w:cs="Times New Roman"/>
        </w:rPr>
        <w:t xml:space="preserve"> dist</w:t>
      </w:r>
      <w:r w:rsidR="00545E0E" w:rsidRPr="00920275">
        <w:rPr>
          <w:rFonts w:ascii="Times New Roman" w:hAnsi="Times New Roman" w:cs="Times New Roman"/>
        </w:rPr>
        <w:t>ance education opportunities could</w:t>
      </w:r>
      <w:r w:rsidR="003800B2" w:rsidRPr="00920275">
        <w:rPr>
          <w:rFonts w:ascii="Times New Roman" w:hAnsi="Times New Roman" w:cs="Times New Roman"/>
        </w:rPr>
        <w:t xml:space="preserve"> contribute to a rural resident’s </w:t>
      </w:r>
      <w:r w:rsidR="00545E0E" w:rsidRPr="00920275">
        <w:rPr>
          <w:rFonts w:ascii="Times New Roman" w:hAnsi="Times New Roman" w:cs="Times New Roman"/>
        </w:rPr>
        <w:t xml:space="preserve">greater </w:t>
      </w:r>
      <w:r w:rsidR="003800B2" w:rsidRPr="00920275">
        <w:rPr>
          <w:rFonts w:ascii="Times New Roman" w:hAnsi="Times New Roman" w:cs="Times New Roman"/>
        </w:rPr>
        <w:t>participation in society in any of these seven areas.</w:t>
      </w:r>
      <w:r w:rsidR="00545E0E" w:rsidRPr="00920275">
        <w:rPr>
          <w:rFonts w:ascii="Times New Roman" w:hAnsi="Times New Roman" w:cs="Times New Roman"/>
        </w:rPr>
        <w:t xml:space="preserve"> </w:t>
      </w:r>
      <w:r w:rsidR="007A6F4D" w:rsidRPr="00920275">
        <w:rPr>
          <w:rFonts w:ascii="Times New Roman" w:hAnsi="Times New Roman" w:cs="Times New Roman"/>
        </w:rPr>
        <w:t xml:space="preserve"> </w:t>
      </w:r>
      <w:r w:rsidR="00545E0E" w:rsidRPr="00920275">
        <w:rPr>
          <w:rFonts w:ascii="Times New Roman" w:hAnsi="Times New Roman" w:cs="Times New Roman"/>
        </w:rPr>
        <w:t>While this</w:t>
      </w:r>
      <w:r w:rsidR="00545E0E" w:rsidRPr="00686EAE">
        <w:rPr>
          <w:rFonts w:ascii="Times New Roman" w:hAnsi="Times New Roman" w:cs="Times New Roman"/>
        </w:rPr>
        <w:t xml:space="preserve"> may appear to be an obtuse or perhaps glib statement, I posit that th</w:t>
      </w:r>
      <w:r w:rsidR="00950C93" w:rsidRPr="00686EAE">
        <w:rPr>
          <w:rFonts w:ascii="Times New Roman" w:hAnsi="Times New Roman" w:cs="Times New Roman"/>
        </w:rPr>
        <w:t>is is th</w:t>
      </w:r>
      <w:r w:rsidR="007A6F4D" w:rsidRPr="00686EAE">
        <w:rPr>
          <w:rFonts w:ascii="Times New Roman" w:hAnsi="Times New Roman" w:cs="Times New Roman"/>
        </w:rPr>
        <w:t>e strength of my musings.  It is worth delving</w:t>
      </w:r>
      <w:r w:rsidR="006F1102" w:rsidRPr="00686EAE">
        <w:rPr>
          <w:rFonts w:ascii="Times New Roman" w:hAnsi="Times New Roman" w:cs="Times New Roman"/>
        </w:rPr>
        <w:t xml:space="preserve"> deeper into </w:t>
      </w:r>
      <w:r w:rsidR="00950C93" w:rsidRPr="00686EAE">
        <w:rPr>
          <w:rFonts w:ascii="Times New Roman" w:hAnsi="Times New Roman" w:cs="Times New Roman"/>
        </w:rPr>
        <w:t xml:space="preserve">examples of the intersection between </w:t>
      </w:r>
      <w:r w:rsidR="004E4E49" w:rsidRPr="00686EAE">
        <w:rPr>
          <w:rFonts w:ascii="Times New Roman" w:hAnsi="Times New Roman" w:cs="Times New Roman"/>
        </w:rPr>
        <w:t xml:space="preserve">distance education and </w:t>
      </w:r>
      <w:r w:rsidR="006F1102" w:rsidRPr="00686EAE">
        <w:rPr>
          <w:rFonts w:ascii="Times New Roman" w:hAnsi="Times New Roman" w:cs="Times New Roman"/>
        </w:rPr>
        <w:t xml:space="preserve">some of the </w:t>
      </w:r>
      <w:r w:rsidR="00950C93" w:rsidRPr="00686EAE">
        <w:rPr>
          <w:rFonts w:ascii="Times New Roman" w:hAnsi="Times New Roman" w:cs="Times New Roman"/>
        </w:rPr>
        <w:t xml:space="preserve">community capitals.  </w:t>
      </w:r>
    </w:p>
    <w:p w14:paraId="30AAB42D" w14:textId="34DCAB3A" w:rsidR="00D02B71" w:rsidRPr="00686EAE" w:rsidRDefault="00950C93" w:rsidP="0072520E">
      <w:pPr>
        <w:spacing w:line="360" w:lineRule="auto"/>
        <w:ind w:firstLine="720"/>
        <w:rPr>
          <w:rFonts w:ascii="Times New Roman" w:hAnsi="Times New Roman" w:cs="Times New Roman"/>
          <w:iCs/>
        </w:rPr>
      </w:pPr>
      <w:r w:rsidRPr="00686EAE">
        <w:rPr>
          <w:rFonts w:ascii="Times New Roman" w:hAnsi="Times New Roman" w:cs="Times New Roman"/>
        </w:rPr>
        <w:t xml:space="preserve">By definition education directly affects human capital, and indirectly affects financial capital as discussed earlier in terms of employment opportunities for the individual and the community.  </w:t>
      </w:r>
      <w:r w:rsidR="004E4E49" w:rsidRPr="00686EAE">
        <w:rPr>
          <w:rFonts w:ascii="Times New Roman" w:hAnsi="Times New Roman" w:cs="Times New Roman"/>
        </w:rPr>
        <w:t>There are two approaches to positively address employment needs of a community; one is to recruit professionals to move to the remote areas, the other</w:t>
      </w:r>
      <w:r w:rsidR="00920275">
        <w:rPr>
          <w:rFonts w:ascii="Times New Roman" w:hAnsi="Times New Roman" w:cs="Times New Roman"/>
        </w:rPr>
        <w:t>,</w:t>
      </w:r>
      <w:r w:rsidR="004E4E49" w:rsidRPr="00686EAE">
        <w:rPr>
          <w:rFonts w:ascii="Times New Roman" w:hAnsi="Times New Roman" w:cs="Times New Roman"/>
        </w:rPr>
        <w:t xml:space="preserve"> to develop the capacity from within the given communities</w:t>
      </w:r>
      <w:r w:rsidR="00920275">
        <w:rPr>
          <w:rFonts w:ascii="Times New Roman" w:hAnsi="Times New Roman" w:cs="Times New Roman"/>
        </w:rPr>
        <w:t xml:space="preserve"> to fill professional vacancies</w:t>
      </w:r>
      <w:r w:rsidR="004E4E49" w:rsidRPr="00686EAE">
        <w:rPr>
          <w:rFonts w:ascii="Times New Roman" w:hAnsi="Times New Roman" w:cs="Times New Roman"/>
        </w:rPr>
        <w:t xml:space="preserve">.  </w:t>
      </w:r>
      <w:r w:rsidR="00754133" w:rsidRPr="00686EAE">
        <w:rPr>
          <w:rFonts w:ascii="Times New Roman" w:hAnsi="Times New Roman" w:cs="Times New Roman"/>
        </w:rPr>
        <w:t xml:space="preserve">Some distance programs target an employment need in a rural area.  The social work degree program at the </w:t>
      </w:r>
      <w:r w:rsidR="00754133" w:rsidRPr="000F698D">
        <w:rPr>
          <w:rFonts w:ascii="Times New Roman" w:hAnsi="Times New Roman" w:cs="Times New Roman"/>
        </w:rPr>
        <w:t>University of Hawai’i</w:t>
      </w:r>
      <w:r w:rsidR="004E4E49" w:rsidRPr="000F698D">
        <w:rPr>
          <w:rFonts w:ascii="Times New Roman" w:hAnsi="Times New Roman" w:cs="Times New Roman"/>
        </w:rPr>
        <w:t xml:space="preserve"> </w:t>
      </w:r>
      <w:r w:rsidR="00754133" w:rsidRPr="000F698D">
        <w:rPr>
          <w:rFonts w:ascii="Times New Roman" w:hAnsi="Times New Roman" w:cs="Times New Roman"/>
        </w:rPr>
        <w:t>actively recruits distance learners from remote areas of the islands</w:t>
      </w:r>
      <w:r w:rsidR="00C218BD" w:rsidRPr="000F698D">
        <w:rPr>
          <w:rFonts w:ascii="Times New Roman" w:hAnsi="Times New Roman" w:cs="Times New Roman"/>
        </w:rPr>
        <w:t xml:space="preserve">.  </w:t>
      </w:r>
      <w:r w:rsidR="004E4E49" w:rsidRPr="000F698D">
        <w:rPr>
          <w:rFonts w:ascii="Times New Roman" w:hAnsi="Times New Roman" w:cs="Times New Roman"/>
        </w:rPr>
        <w:t>The university</w:t>
      </w:r>
      <w:r w:rsidR="00754133" w:rsidRPr="000F698D">
        <w:rPr>
          <w:rFonts w:ascii="Times New Roman" w:hAnsi="Times New Roman" w:cs="Times New Roman"/>
        </w:rPr>
        <w:t xml:space="preserve"> recognized</w:t>
      </w:r>
      <w:r w:rsidR="004E4E49" w:rsidRPr="00686EAE">
        <w:rPr>
          <w:rFonts w:ascii="Times New Roman" w:hAnsi="Times New Roman" w:cs="Times New Roman"/>
        </w:rPr>
        <w:t xml:space="preserve"> the intrinsic </w:t>
      </w:r>
      <w:r w:rsidR="00754133" w:rsidRPr="00686EAE">
        <w:rPr>
          <w:rFonts w:ascii="Times New Roman" w:hAnsi="Times New Roman" w:cs="Times New Roman"/>
        </w:rPr>
        <w:t>value</w:t>
      </w:r>
      <w:r w:rsidR="004E4E49" w:rsidRPr="00686EAE">
        <w:rPr>
          <w:rFonts w:ascii="Times New Roman" w:hAnsi="Times New Roman" w:cs="Times New Roman"/>
        </w:rPr>
        <w:t xml:space="preserve"> in</w:t>
      </w:r>
      <w:r w:rsidR="00754133" w:rsidRPr="00686EAE">
        <w:rPr>
          <w:rFonts w:ascii="Times New Roman" w:hAnsi="Times New Roman" w:cs="Times New Roman"/>
        </w:rPr>
        <w:t xml:space="preserve"> train</w:t>
      </w:r>
      <w:r w:rsidR="004E4E49" w:rsidRPr="00686EAE">
        <w:rPr>
          <w:rFonts w:ascii="Times New Roman" w:hAnsi="Times New Roman" w:cs="Times New Roman"/>
        </w:rPr>
        <w:t xml:space="preserve">ing individuals </w:t>
      </w:r>
      <w:r w:rsidR="00754133" w:rsidRPr="00686EAE">
        <w:rPr>
          <w:rFonts w:ascii="Times New Roman" w:hAnsi="Times New Roman" w:cs="Times New Roman"/>
        </w:rPr>
        <w:t>to become social workers</w:t>
      </w:r>
      <w:r w:rsidR="004E4E49" w:rsidRPr="00686EAE">
        <w:rPr>
          <w:rFonts w:ascii="Times New Roman" w:hAnsi="Times New Roman" w:cs="Times New Roman"/>
        </w:rPr>
        <w:t xml:space="preserve"> </w:t>
      </w:r>
      <w:r w:rsidR="0072520E" w:rsidRPr="00686EAE">
        <w:rPr>
          <w:rFonts w:ascii="Times New Roman" w:hAnsi="Times New Roman" w:cs="Times New Roman"/>
        </w:rPr>
        <w:t xml:space="preserve">within </w:t>
      </w:r>
      <w:r w:rsidR="004E4E49" w:rsidRPr="00686EAE">
        <w:rPr>
          <w:rFonts w:ascii="Times New Roman" w:hAnsi="Times New Roman" w:cs="Times New Roman"/>
        </w:rPr>
        <w:t>in their</w:t>
      </w:r>
      <w:r w:rsidR="00754133" w:rsidRPr="00686EAE">
        <w:rPr>
          <w:rFonts w:ascii="Times New Roman" w:hAnsi="Times New Roman" w:cs="Times New Roman"/>
        </w:rPr>
        <w:t xml:space="preserve"> </w:t>
      </w:r>
      <w:r w:rsidR="0072520E" w:rsidRPr="00686EAE">
        <w:rPr>
          <w:rFonts w:ascii="Times New Roman" w:hAnsi="Times New Roman" w:cs="Times New Roman"/>
        </w:rPr>
        <w:t xml:space="preserve">home </w:t>
      </w:r>
      <w:r w:rsidR="00754133" w:rsidRPr="00686EAE">
        <w:rPr>
          <w:rFonts w:ascii="Times New Roman" w:hAnsi="Times New Roman" w:cs="Times New Roman"/>
        </w:rPr>
        <w:t xml:space="preserve">communities (Stotzer, 2012, p. 110).  </w:t>
      </w:r>
      <w:r w:rsidR="00432C2A" w:rsidRPr="00686EAE">
        <w:rPr>
          <w:rFonts w:ascii="Times New Roman" w:hAnsi="Times New Roman" w:cs="Times New Roman"/>
        </w:rPr>
        <w:t xml:space="preserve">To address </w:t>
      </w:r>
      <w:r w:rsidR="007C2838" w:rsidRPr="00686EAE">
        <w:rPr>
          <w:rFonts w:ascii="Times New Roman" w:hAnsi="Times New Roman" w:cs="Times New Roman"/>
        </w:rPr>
        <w:t>the rapidly growing Spanish-speaking K-12 student body, the Nebraska rural schoo</w:t>
      </w:r>
      <w:r w:rsidR="0072520E" w:rsidRPr="00686EAE">
        <w:rPr>
          <w:rFonts w:ascii="Times New Roman" w:hAnsi="Times New Roman" w:cs="Times New Roman"/>
        </w:rPr>
        <w:t xml:space="preserve">l districts encouraged </w:t>
      </w:r>
      <w:r w:rsidR="007C2838" w:rsidRPr="00686EAE">
        <w:rPr>
          <w:rFonts w:ascii="Times New Roman" w:hAnsi="Times New Roman" w:cs="Times New Roman"/>
        </w:rPr>
        <w:t xml:space="preserve">paraprofessional educators </w:t>
      </w:r>
      <w:r w:rsidR="0072520E" w:rsidRPr="00686EAE">
        <w:rPr>
          <w:rFonts w:ascii="Times New Roman" w:hAnsi="Times New Roman" w:cs="Times New Roman"/>
        </w:rPr>
        <w:t xml:space="preserve">already employed in their rural schools </w:t>
      </w:r>
      <w:r w:rsidR="007C2838" w:rsidRPr="00686EAE">
        <w:rPr>
          <w:rFonts w:ascii="Times New Roman" w:hAnsi="Times New Roman" w:cs="Times New Roman"/>
        </w:rPr>
        <w:t>to upgrade their education</w:t>
      </w:r>
      <w:r w:rsidR="00920275">
        <w:rPr>
          <w:rFonts w:ascii="Times New Roman" w:hAnsi="Times New Roman" w:cs="Times New Roman"/>
        </w:rPr>
        <w:t>, via distance learning,</w:t>
      </w:r>
      <w:r w:rsidR="007C2838" w:rsidRPr="00686EAE">
        <w:rPr>
          <w:rFonts w:ascii="Times New Roman" w:hAnsi="Times New Roman" w:cs="Times New Roman"/>
        </w:rPr>
        <w:t xml:space="preserve"> to </w:t>
      </w:r>
      <w:r w:rsidR="00920275">
        <w:rPr>
          <w:rFonts w:ascii="Times New Roman" w:hAnsi="Times New Roman" w:cs="Times New Roman"/>
        </w:rPr>
        <w:t>obtain a</w:t>
      </w:r>
      <w:r w:rsidR="00CF0F98" w:rsidRPr="00686EAE">
        <w:rPr>
          <w:rFonts w:ascii="Times New Roman" w:hAnsi="Times New Roman" w:cs="Times New Roman"/>
        </w:rPr>
        <w:t xml:space="preserve"> </w:t>
      </w:r>
      <w:r w:rsidR="007C2838" w:rsidRPr="00686EAE">
        <w:rPr>
          <w:rFonts w:ascii="Times New Roman" w:hAnsi="Times New Roman" w:cs="Times New Roman"/>
        </w:rPr>
        <w:t xml:space="preserve">degree in elementary education with </w:t>
      </w:r>
      <w:r w:rsidR="00C218BD" w:rsidRPr="00686EAE">
        <w:rPr>
          <w:rFonts w:ascii="Times New Roman" w:hAnsi="Times New Roman" w:cs="Times New Roman"/>
        </w:rPr>
        <w:t>an</w:t>
      </w:r>
      <w:r w:rsidR="007C2838" w:rsidRPr="00686EAE">
        <w:rPr>
          <w:rFonts w:ascii="Times New Roman" w:hAnsi="Times New Roman" w:cs="Times New Roman"/>
        </w:rPr>
        <w:t xml:space="preserve"> English as a second language endorsement </w:t>
      </w:r>
      <w:r w:rsidR="00CF0F98" w:rsidRPr="00686EAE">
        <w:rPr>
          <w:rFonts w:ascii="Times New Roman" w:hAnsi="Times New Roman" w:cs="Times New Roman"/>
        </w:rPr>
        <w:t>(Dalla et al, 2006, p. 390)</w:t>
      </w:r>
      <w:r w:rsidR="00C218BD" w:rsidRPr="00686EAE">
        <w:rPr>
          <w:rFonts w:ascii="Times New Roman" w:hAnsi="Times New Roman" w:cs="Times New Roman"/>
        </w:rPr>
        <w:t xml:space="preserve">.  </w:t>
      </w:r>
      <w:r w:rsidR="00CF0F98" w:rsidRPr="00686EAE">
        <w:rPr>
          <w:rFonts w:ascii="Times New Roman" w:hAnsi="Times New Roman" w:cs="Times New Roman"/>
        </w:rPr>
        <w:t xml:space="preserve">Three </w:t>
      </w:r>
      <w:r w:rsidR="0072520E" w:rsidRPr="00686EAE">
        <w:rPr>
          <w:rFonts w:ascii="Times New Roman" w:hAnsi="Times New Roman" w:cs="Times New Roman"/>
        </w:rPr>
        <w:t>Texas institutions</w:t>
      </w:r>
      <w:r w:rsidR="00CC141C">
        <w:rPr>
          <w:rFonts w:ascii="Times New Roman" w:hAnsi="Times New Roman" w:cs="Times New Roman"/>
        </w:rPr>
        <w:t xml:space="preserve"> </w:t>
      </w:r>
      <w:r w:rsidR="009B0645">
        <w:rPr>
          <w:rFonts w:ascii="Times New Roman" w:hAnsi="Times New Roman" w:cs="Times New Roman"/>
        </w:rPr>
        <w:t>of higher education</w:t>
      </w:r>
      <w:r w:rsidR="00CC141C">
        <w:rPr>
          <w:rStyle w:val="FootnoteReference"/>
          <w:rFonts w:ascii="Times New Roman" w:hAnsi="Times New Roman" w:cs="Times New Roman"/>
        </w:rPr>
        <w:footnoteReference w:id="7"/>
      </w:r>
      <w:r w:rsidR="00CC141C">
        <w:rPr>
          <w:rFonts w:ascii="Times New Roman" w:hAnsi="Times New Roman" w:cs="Times New Roman"/>
        </w:rPr>
        <w:t xml:space="preserve"> </w:t>
      </w:r>
      <w:r w:rsidR="00CF0F98" w:rsidRPr="00686EAE">
        <w:rPr>
          <w:rFonts w:ascii="Times New Roman" w:hAnsi="Times New Roman" w:cs="Times New Roman"/>
        </w:rPr>
        <w:t xml:space="preserve">collaborated to deliver advanced nursing education at a distance to remote </w:t>
      </w:r>
      <w:r w:rsidR="0072520E" w:rsidRPr="00686EAE">
        <w:rPr>
          <w:rFonts w:ascii="Times New Roman" w:hAnsi="Times New Roman" w:cs="Times New Roman"/>
        </w:rPr>
        <w:t xml:space="preserve">medically underserved </w:t>
      </w:r>
      <w:r w:rsidR="00CF0F98" w:rsidRPr="00686EAE">
        <w:rPr>
          <w:rFonts w:ascii="Times New Roman" w:hAnsi="Times New Roman" w:cs="Times New Roman"/>
        </w:rPr>
        <w:t>areas of Texas in response to the need for an increased number of family nurse practitioners (</w:t>
      </w:r>
      <w:r w:rsidR="00CF0F98" w:rsidRPr="00686EAE">
        <w:rPr>
          <w:rFonts w:ascii="Times New Roman" w:hAnsi="Times New Roman" w:cs="Times New Roman"/>
          <w:iCs/>
        </w:rPr>
        <w:t>Varnell, Pollock, Klotz, Green</w:t>
      </w:r>
      <w:r w:rsidR="00046269">
        <w:rPr>
          <w:rFonts w:ascii="Times New Roman" w:hAnsi="Times New Roman" w:cs="Times New Roman"/>
          <w:iCs/>
        </w:rPr>
        <w:t>,</w:t>
      </w:r>
      <w:r w:rsidR="00CF0F98" w:rsidRPr="00686EAE">
        <w:rPr>
          <w:rFonts w:ascii="Times New Roman" w:hAnsi="Times New Roman" w:cs="Times New Roman"/>
          <w:iCs/>
        </w:rPr>
        <w:t xml:space="preserve"> &amp; Sportsman, 2002, p. </w:t>
      </w:r>
      <w:r w:rsidR="0072520E" w:rsidRPr="00686EAE">
        <w:rPr>
          <w:rFonts w:ascii="Times New Roman" w:hAnsi="Times New Roman" w:cs="Times New Roman"/>
          <w:iCs/>
        </w:rPr>
        <w:t>166)</w:t>
      </w:r>
      <w:r w:rsidR="00C218BD" w:rsidRPr="00686EAE">
        <w:rPr>
          <w:rFonts w:ascii="Times New Roman" w:hAnsi="Times New Roman" w:cs="Times New Roman"/>
          <w:iCs/>
        </w:rPr>
        <w:t xml:space="preserve">.  </w:t>
      </w:r>
      <w:r w:rsidR="0072520E" w:rsidRPr="00686EAE">
        <w:rPr>
          <w:rFonts w:ascii="Times New Roman" w:hAnsi="Times New Roman" w:cs="Times New Roman"/>
          <w:iCs/>
        </w:rPr>
        <w:t xml:space="preserve">These are </w:t>
      </w:r>
      <w:r w:rsidR="00920275">
        <w:rPr>
          <w:rFonts w:ascii="Times New Roman" w:hAnsi="Times New Roman" w:cs="Times New Roman"/>
          <w:iCs/>
        </w:rPr>
        <w:t>initiatives</w:t>
      </w:r>
      <w:r w:rsidR="00D02B71" w:rsidRPr="00686EAE">
        <w:rPr>
          <w:rFonts w:ascii="Times New Roman" w:hAnsi="Times New Roman" w:cs="Times New Roman"/>
          <w:iCs/>
        </w:rPr>
        <w:t xml:space="preserve"> driven by community needs.</w:t>
      </w:r>
    </w:p>
    <w:p w14:paraId="78DE6120" w14:textId="1A69446C" w:rsidR="00754133" w:rsidRPr="00686EAE" w:rsidRDefault="00D02B71" w:rsidP="00686EAE">
      <w:pPr>
        <w:spacing w:line="360" w:lineRule="auto"/>
        <w:ind w:firstLine="720"/>
        <w:rPr>
          <w:rFonts w:ascii="Times New Roman" w:hAnsi="Times New Roman" w:cs="Times New Roman"/>
        </w:rPr>
      </w:pPr>
      <w:r w:rsidRPr="00686EAE">
        <w:rPr>
          <w:rFonts w:ascii="Times New Roman" w:hAnsi="Times New Roman" w:cs="Times New Roman"/>
          <w:iCs/>
        </w:rPr>
        <w:t>Education can also affect community changes by ad</w:t>
      </w:r>
      <w:r w:rsidR="00C218BD">
        <w:rPr>
          <w:rFonts w:ascii="Times New Roman" w:hAnsi="Times New Roman" w:cs="Times New Roman"/>
          <w:iCs/>
        </w:rPr>
        <w:t xml:space="preserve">dressing </w:t>
      </w:r>
      <w:r w:rsidRPr="00686EAE">
        <w:rPr>
          <w:rFonts w:ascii="Times New Roman" w:hAnsi="Times New Roman" w:cs="Times New Roman"/>
          <w:iCs/>
        </w:rPr>
        <w:t xml:space="preserve">learners’ </w:t>
      </w:r>
      <w:r w:rsidR="00C218BD">
        <w:rPr>
          <w:rFonts w:ascii="Times New Roman" w:hAnsi="Times New Roman" w:cs="Times New Roman"/>
          <w:iCs/>
        </w:rPr>
        <w:t xml:space="preserve">personal </w:t>
      </w:r>
      <w:r w:rsidRPr="00686EAE">
        <w:rPr>
          <w:rFonts w:ascii="Times New Roman" w:hAnsi="Times New Roman" w:cs="Times New Roman"/>
          <w:iCs/>
        </w:rPr>
        <w:t xml:space="preserve">needs. </w:t>
      </w:r>
      <w:r w:rsidR="00C218BD">
        <w:rPr>
          <w:rFonts w:ascii="Times New Roman" w:hAnsi="Times New Roman" w:cs="Times New Roman"/>
          <w:iCs/>
        </w:rPr>
        <w:t xml:space="preserve"> </w:t>
      </w:r>
      <w:r w:rsidR="0072520E" w:rsidRPr="00686EAE">
        <w:rPr>
          <w:rFonts w:ascii="Times New Roman" w:hAnsi="Times New Roman" w:cs="Times New Roman"/>
        </w:rPr>
        <w:t xml:space="preserve">Distance learners from marginalized groups, who would not pursue an education through face-to-face institutions, often gain the capacity to contribute to their local economy in new ways (Rashid &amp; Rahman, 2010, p. 94).  </w:t>
      </w:r>
      <w:r w:rsidRPr="00686EAE">
        <w:rPr>
          <w:rFonts w:ascii="Times New Roman" w:hAnsi="Times New Roman" w:cs="Times New Roman"/>
          <w:iCs/>
        </w:rPr>
        <w:t>D</w:t>
      </w:r>
      <w:r w:rsidRPr="00686EAE">
        <w:rPr>
          <w:rFonts w:ascii="Times New Roman" w:hAnsi="Times New Roman" w:cs="Times New Roman"/>
        </w:rPr>
        <w:t xml:space="preserve">istance education has a unique position within the field of education to remove multiple barriers to education.  </w:t>
      </w:r>
    </w:p>
    <w:p w14:paraId="6C346E79" w14:textId="7658C613" w:rsidR="00045268" w:rsidRDefault="00571167" w:rsidP="00686EAE">
      <w:pPr>
        <w:spacing w:line="360" w:lineRule="auto"/>
        <w:ind w:firstLine="720"/>
        <w:rPr>
          <w:rFonts w:ascii="Times New Roman" w:hAnsi="Times New Roman" w:cs="Times New Roman"/>
        </w:rPr>
      </w:pPr>
      <w:r w:rsidRPr="00686EAE">
        <w:rPr>
          <w:rFonts w:ascii="Times New Roman" w:hAnsi="Times New Roman" w:cs="Times New Roman"/>
        </w:rPr>
        <w:t xml:space="preserve">There are some compelling connections between distance education and natural </w:t>
      </w:r>
      <w:r w:rsidR="0072520E" w:rsidRPr="00686EAE">
        <w:rPr>
          <w:rFonts w:ascii="Times New Roman" w:hAnsi="Times New Roman" w:cs="Times New Roman"/>
        </w:rPr>
        <w:t>capital</w:t>
      </w:r>
      <w:r w:rsidRPr="00686EAE">
        <w:rPr>
          <w:rFonts w:ascii="Times New Roman" w:hAnsi="Times New Roman" w:cs="Times New Roman"/>
        </w:rPr>
        <w:t>.</w:t>
      </w:r>
      <w:r w:rsidR="00D02B71" w:rsidRPr="00686EAE">
        <w:rPr>
          <w:rFonts w:ascii="Times New Roman" w:hAnsi="Times New Roman" w:cs="Times New Roman"/>
        </w:rPr>
        <w:t xml:space="preserve">  </w:t>
      </w:r>
      <w:r w:rsidR="00033637" w:rsidRPr="00686EAE">
        <w:rPr>
          <w:rFonts w:ascii="Times New Roman" w:hAnsi="Times New Roman" w:cs="Times New Roman"/>
        </w:rPr>
        <w:t xml:space="preserve">Roy, </w:t>
      </w:r>
      <w:r w:rsidRPr="00686EAE">
        <w:rPr>
          <w:rFonts w:ascii="Times New Roman" w:hAnsi="Times New Roman" w:cs="Times New Roman"/>
        </w:rPr>
        <w:t xml:space="preserve">Potter, and Yarrow (2006) conducted an environmental audit of full time and part time face-to-face courses as well as print and online distance courses. </w:t>
      </w:r>
      <w:r w:rsidR="00500D29" w:rsidRPr="00686EAE">
        <w:rPr>
          <w:rFonts w:ascii="Times New Roman" w:hAnsi="Times New Roman" w:cs="Times New Roman"/>
        </w:rPr>
        <w:t xml:space="preserve"> </w:t>
      </w:r>
      <w:r w:rsidRPr="00686EAE">
        <w:rPr>
          <w:rFonts w:ascii="Times New Roman" w:hAnsi="Times New Roman" w:cs="Times New Roman"/>
        </w:rPr>
        <w:t>“Th</w:t>
      </w:r>
      <w:r w:rsidR="00033637" w:rsidRPr="00686EAE">
        <w:rPr>
          <w:rFonts w:ascii="Times New Roman" w:hAnsi="Times New Roman" w:cs="Times New Roman"/>
        </w:rPr>
        <w:t>e most striking finding is that distance learning reduces the energy and emi</w:t>
      </w:r>
      <w:r w:rsidR="00045268" w:rsidRPr="00686EAE">
        <w:rPr>
          <w:rFonts w:ascii="Times New Roman" w:hAnsi="Times New Roman" w:cs="Times New Roman"/>
        </w:rPr>
        <w:t>ssions involved in studying a [higher education]</w:t>
      </w:r>
      <w:r w:rsidR="00033637" w:rsidRPr="00686EAE">
        <w:rPr>
          <w:rFonts w:ascii="Times New Roman" w:hAnsi="Times New Roman" w:cs="Times New Roman"/>
        </w:rPr>
        <w:t xml:space="preserve"> course dramatically to only 13-15 per cent of those arising from an equivalent full-time, face-to-face campus-based course</w:t>
      </w:r>
      <w:r w:rsidR="00CC141C">
        <w:rPr>
          <w:rFonts w:ascii="Times New Roman" w:hAnsi="Times New Roman" w:cs="Times New Roman"/>
        </w:rPr>
        <w:t>”</w:t>
      </w:r>
      <w:r w:rsidRPr="00686EAE">
        <w:rPr>
          <w:rFonts w:ascii="Times New Roman" w:hAnsi="Times New Roman" w:cs="Times New Roman"/>
        </w:rPr>
        <w:t xml:space="preserve"> (p. 126)</w:t>
      </w:r>
      <w:r w:rsidR="00033637" w:rsidRPr="00686EAE">
        <w:rPr>
          <w:rFonts w:ascii="Times New Roman" w:hAnsi="Times New Roman" w:cs="Times New Roman"/>
        </w:rPr>
        <w:t>.</w:t>
      </w:r>
      <w:r w:rsidRPr="00686EAE">
        <w:rPr>
          <w:rFonts w:ascii="Times New Roman" w:hAnsi="Times New Roman" w:cs="Times New Roman"/>
        </w:rPr>
        <w:t xml:space="preserve"> </w:t>
      </w:r>
      <w:r w:rsidR="00500D29" w:rsidRPr="00686EAE">
        <w:rPr>
          <w:rFonts w:ascii="Times New Roman" w:hAnsi="Times New Roman" w:cs="Times New Roman"/>
        </w:rPr>
        <w:t xml:space="preserve"> </w:t>
      </w:r>
      <w:r w:rsidRPr="00686EAE">
        <w:rPr>
          <w:rFonts w:ascii="Times New Roman" w:hAnsi="Times New Roman" w:cs="Times New Roman"/>
        </w:rPr>
        <w:t>The main contributor</w:t>
      </w:r>
      <w:r w:rsidR="00045268" w:rsidRPr="00686EAE">
        <w:rPr>
          <w:rFonts w:ascii="Times New Roman" w:hAnsi="Times New Roman" w:cs="Times New Roman"/>
        </w:rPr>
        <w:t>s</w:t>
      </w:r>
      <w:r w:rsidRPr="00686EAE">
        <w:rPr>
          <w:rFonts w:ascii="Times New Roman" w:hAnsi="Times New Roman" w:cs="Times New Roman"/>
        </w:rPr>
        <w:t xml:space="preserve"> to </w:t>
      </w:r>
      <w:r w:rsidR="00045268" w:rsidRPr="00686EAE">
        <w:rPr>
          <w:rFonts w:ascii="Times New Roman" w:hAnsi="Times New Roman" w:cs="Times New Roman"/>
        </w:rPr>
        <w:t>reducing the environmental foot</w:t>
      </w:r>
      <w:r w:rsidRPr="00686EAE">
        <w:rPr>
          <w:rFonts w:ascii="Times New Roman" w:hAnsi="Times New Roman" w:cs="Times New Roman"/>
        </w:rPr>
        <w:t>p</w:t>
      </w:r>
      <w:r w:rsidR="00045268" w:rsidRPr="00686EAE">
        <w:rPr>
          <w:rFonts w:ascii="Times New Roman" w:hAnsi="Times New Roman" w:cs="Times New Roman"/>
        </w:rPr>
        <w:t>rint are related to transporting and housing the student and providing physical teaching spaces.  If higher education institutions are serious ab</w:t>
      </w:r>
      <w:r w:rsidR="003775DF">
        <w:rPr>
          <w:rFonts w:ascii="Times New Roman" w:hAnsi="Times New Roman" w:cs="Times New Roman"/>
        </w:rPr>
        <w:t>out “greening”</w:t>
      </w:r>
      <w:r w:rsidR="00BD0146" w:rsidRPr="00686EAE">
        <w:rPr>
          <w:rFonts w:ascii="Times New Roman" w:hAnsi="Times New Roman" w:cs="Times New Roman"/>
        </w:rPr>
        <w:t xml:space="preserve"> their campuses</w:t>
      </w:r>
      <w:r w:rsidR="00045268" w:rsidRPr="00686EAE">
        <w:rPr>
          <w:rFonts w:ascii="Times New Roman" w:hAnsi="Times New Roman" w:cs="Times New Roman"/>
        </w:rPr>
        <w:t xml:space="preserve"> and reducing their environmental impact they can offer more classes at a distance.</w:t>
      </w:r>
    </w:p>
    <w:p w14:paraId="48C856C4" w14:textId="71F9CEC3" w:rsidR="00DE58BC" w:rsidRPr="00686EAE" w:rsidRDefault="00DF2219" w:rsidP="005B2197">
      <w:pPr>
        <w:spacing w:line="360" w:lineRule="auto"/>
        <w:ind w:firstLine="720"/>
        <w:rPr>
          <w:rFonts w:ascii="Times New Roman" w:hAnsi="Times New Roman" w:cs="Times New Roman"/>
        </w:rPr>
      </w:pPr>
      <w:r>
        <w:rPr>
          <w:rFonts w:ascii="Times New Roman" w:hAnsi="Times New Roman" w:cs="Times New Roman"/>
        </w:rPr>
        <w:t xml:space="preserve">The curriculum taught through distance learning can have a direct impact on rural learners stewardship of the rural environment. </w:t>
      </w:r>
      <w:r w:rsidRPr="00DF2219">
        <w:rPr>
          <w:rFonts w:ascii="Times New Roman" w:hAnsi="Times New Roman" w:cs="Times New Roman"/>
        </w:rPr>
        <w:t xml:space="preserve"> </w:t>
      </w:r>
      <w:r w:rsidR="00BD42DD">
        <w:rPr>
          <w:rFonts w:ascii="Times New Roman" w:hAnsi="Times New Roman" w:cs="Times New Roman"/>
        </w:rPr>
        <w:t>In 1992</w:t>
      </w:r>
      <w:r w:rsidR="00DE58BC">
        <w:rPr>
          <w:rFonts w:ascii="Times New Roman" w:hAnsi="Times New Roman" w:cs="Times New Roman"/>
        </w:rPr>
        <w:t>, Kelly studied the effects of continuing education in a rural development project in North West</w:t>
      </w:r>
      <w:r>
        <w:rPr>
          <w:rFonts w:ascii="Times New Roman" w:hAnsi="Times New Roman" w:cs="Times New Roman"/>
        </w:rPr>
        <w:t xml:space="preserve"> Connemara, Ireland </w:t>
      </w:r>
      <w:r w:rsidR="00DE58BC">
        <w:rPr>
          <w:rFonts w:ascii="Times New Roman" w:hAnsi="Times New Roman" w:cs="Times New Roman"/>
        </w:rPr>
        <w:t>and found, “</w:t>
      </w:r>
      <w:r w:rsidR="00B0414A" w:rsidRPr="00B0414A">
        <w:rPr>
          <w:rFonts w:ascii="Times New Roman" w:hAnsi="Times New Roman" w:cs="Times New Roman"/>
        </w:rPr>
        <w:t>The process of continuing education is an effective means to increase agricultural production, product quality, and positive inputs in the rural</w:t>
      </w:r>
      <w:r w:rsidR="00B0414A">
        <w:rPr>
          <w:rFonts w:ascii="Times New Roman" w:hAnsi="Times New Roman" w:cs="Times New Roman"/>
        </w:rPr>
        <w:t xml:space="preserve"> economy</w:t>
      </w:r>
      <w:r w:rsidR="00C218BD">
        <w:rPr>
          <w:rFonts w:ascii="Times New Roman" w:hAnsi="Times New Roman" w:cs="Times New Roman"/>
        </w:rPr>
        <w:t>”</w:t>
      </w:r>
      <w:r w:rsidR="004433A3">
        <w:rPr>
          <w:rFonts w:ascii="Times New Roman" w:hAnsi="Times New Roman" w:cs="Times New Roman"/>
        </w:rPr>
        <w:t xml:space="preserve"> (p.</w:t>
      </w:r>
      <w:r w:rsidR="005B2197">
        <w:rPr>
          <w:rFonts w:ascii="Times New Roman" w:hAnsi="Times New Roman" w:cs="Times New Roman"/>
        </w:rPr>
        <w:t xml:space="preserve"> </w:t>
      </w:r>
      <w:r w:rsidR="004433A3">
        <w:rPr>
          <w:rFonts w:ascii="Times New Roman" w:hAnsi="Times New Roman" w:cs="Times New Roman"/>
        </w:rPr>
        <w:t>i)</w:t>
      </w:r>
      <w:r w:rsidR="00C218BD">
        <w:rPr>
          <w:rFonts w:ascii="Times New Roman" w:hAnsi="Times New Roman" w:cs="Times New Roman"/>
        </w:rPr>
        <w:t xml:space="preserve">.  </w:t>
      </w:r>
      <w:r>
        <w:rPr>
          <w:rFonts w:ascii="Times New Roman" w:hAnsi="Times New Roman" w:cs="Times New Roman"/>
        </w:rPr>
        <w:t xml:space="preserve">Because of the breadth of disciplines taught, distance learning can </w:t>
      </w:r>
      <w:r w:rsidR="00BD42DD">
        <w:rPr>
          <w:rFonts w:ascii="Times New Roman" w:hAnsi="Times New Roman" w:cs="Times New Roman"/>
        </w:rPr>
        <w:t xml:space="preserve">influence </w:t>
      </w:r>
      <w:r>
        <w:rPr>
          <w:rFonts w:ascii="Times New Roman" w:hAnsi="Times New Roman" w:cs="Times New Roman"/>
        </w:rPr>
        <w:t xml:space="preserve">a learner’s contributions in any of the seven community capitals.  </w:t>
      </w:r>
    </w:p>
    <w:p w14:paraId="3C59BFEE" w14:textId="2F1442BF" w:rsidR="00500D29" w:rsidRPr="00686EAE" w:rsidRDefault="006F4002" w:rsidP="00686EAE">
      <w:pPr>
        <w:spacing w:line="360" w:lineRule="auto"/>
        <w:ind w:firstLine="720"/>
        <w:rPr>
          <w:rFonts w:ascii="Times New Roman" w:hAnsi="Times New Roman" w:cs="Times New Roman"/>
        </w:rPr>
      </w:pPr>
      <w:r w:rsidRPr="00686EAE">
        <w:rPr>
          <w:rFonts w:ascii="Times New Roman" w:hAnsi="Times New Roman" w:cs="Times New Roman"/>
        </w:rPr>
        <w:t>Success rates in higher education are closely related to the students’ fam</w:t>
      </w:r>
      <w:r w:rsidR="00920275">
        <w:rPr>
          <w:rFonts w:ascii="Times New Roman" w:hAnsi="Times New Roman" w:cs="Times New Roman"/>
        </w:rPr>
        <w:t>ily of origin, primarily their parents’ level of education</w:t>
      </w:r>
      <w:r w:rsidRPr="00686EAE">
        <w:rPr>
          <w:rFonts w:ascii="Times New Roman" w:hAnsi="Times New Roman" w:cs="Times New Roman"/>
        </w:rPr>
        <w:t xml:space="preserve"> and attitude towards the value of education, which are all components of c</w:t>
      </w:r>
      <w:r w:rsidR="0072520E" w:rsidRPr="00686EAE">
        <w:rPr>
          <w:rFonts w:ascii="Times New Roman" w:hAnsi="Times New Roman" w:cs="Times New Roman"/>
        </w:rPr>
        <w:t>ultural capital</w:t>
      </w:r>
      <w:r w:rsidRPr="00686EAE">
        <w:rPr>
          <w:rFonts w:ascii="Times New Roman" w:hAnsi="Times New Roman" w:cs="Times New Roman"/>
        </w:rPr>
        <w:t>.  The value the rural community places on education effects the overall education level of the community with potential financial implications as mentioned previously.  This is another barrier that distance education traditional helps learners to overcome.</w:t>
      </w:r>
      <w:r w:rsidR="00920275">
        <w:rPr>
          <w:rFonts w:ascii="Times New Roman" w:hAnsi="Times New Roman" w:cs="Times New Roman"/>
        </w:rPr>
        <w:t xml:space="preserve">  For example, s</w:t>
      </w:r>
      <w:r w:rsidR="00500D29" w:rsidRPr="00686EAE">
        <w:rPr>
          <w:rFonts w:ascii="Times New Roman" w:hAnsi="Times New Roman" w:cs="Times New Roman"/>
        </w:rPr>
        <w:t>eventy percent of Athabasca University graduates are the first in their family to earn a university degree (Athabasca University, 2013, para. 3).</w:t>
      </w:r>
    </w:p>
    <w:p w14:paraId="2E1D7C69" w14:textId="23FDC4AF" w:rsidR="0072520E" w:rsidRPr="00686EAE" w:rsidRDefault="00500D29" w:rsidP="0072520E">
      <w:pPr>
        <w:spacing w:line="360" w:lineRule="auto"/>
        <w:ind w:firstLine="720"/>
        <w:rPr>
          <w:rFonts w:ascii="Times New Roman" w:hAnsi="Times New Roman" w:cs="Times New Roman"/>
        </w:rPr>
      </w:pPr>
      <w:r w:rsidRPr="00686EAE">
        <w:rPr>
          <w:rFonts w:ascii="Times New Roman" w:hAnsi="Times New Roman" w:cs="Times New Roman"/>
        </w:rPr>
        <w:t>For a distance learner to choose to stay in their rural community means that they can more readily maintain their social networks that they have e</w:t>
      </w:r>
      <w:r w:rsidR="00BD0146" w:rsidRPr="00686EAE">
        <w:rPr>
          <w:rFonts w:ascii="Times New Roman" w:hAnsi="Times New Roman" w:cs="Times New Roman"/>
        </w:rPr>
        <w:t xml:space="preserve">stablished in their community, such as with family, friends, work, church, musical bands, and service groups. </w:t>
      </w:r>
      <w:r w:rsidR="005B2197">
        <w:rPr>
          <w:rFonts w:ascii="Times New Roman" w:hAnsi="Times New Roman" w:cs="Times New Roman"/>
        </w:rPr>
        <w:t xml:space="preserve"> </w:t>
      </w:r>
      <w:r w:rsidR="00BD0146" w:rsidRPr="00686EAE">
        <w:rPr>
          <w:rFonts w:ascii="Times New Roman" w:hAnsi="Times New Roman" w:cs="Times New Roman"/>
        </w:rPr>
        <w:t xml:space="preserve">Being enrolled in higher education outside their rural area, they can also build new communities of interest around their academic pursuits and break down the sense of isolation some rural distance learners experience.  In these ways, distance education can enhance a rural community’s social capital. </w:t>
      </w:r>
    </w:p>
    <w:p w14:paraId="10F6FFD2" w14:textId="1EA1732F" w:rsidR="0065075F" w:rsidRPr="00686EAE" w:rsidRDefault="00C44103" w:rsidP="00686EAE">
      <w:pPr>
        <w:spacing w:line="360" w:lineRule="auto"/>
        <w:ind w:firstLine="720"/>
        <w:rPr>
          <w:rFonts w:ascii="Times New Roman" w:hAnsi="Times New Roman" w:cs="Times New Roman"/>
        </w:rPr>
      </w:pPr>
      <w:r w:rsidRPr="00686EAE">
        <w:rPr>
          <w:rFonts w:ascii="Times New Roman" w:hAnsi="Times New Roman" w:cs="Times New Roman"/>
        </w:rPr>
        <w:t xml:space="preserve">Of the two remaining capitals, I uncovered the least about political capital and the potential impact distance education can have on it.  My educational philosophy leads me to an underlying assumption that the more educated the rural </w:t>
      </w:r>
      <w:r w:rsidR="0065075F" w:rsidRPr="00686EAE">
        <w:rPr>
          <w:rFonts w:ascii="Times New Roman" w:hAnsi="Times New Roman" w:cs="Times New Roman"/>
        </w:rPr>
        <w:t>people</w:t>
      </w:r>
      <w:r w:rsidRPr="00686EAE">
        <w:rPr>
          <w:rFonts w:ascii="Times New Roman" w:hAnsi="Times New Roman" w:cs="Times New Roman"/>
        </w:rPr>
        <w:t xml:space="preserve"> better equipped</w:t>
      </w:r>
      <w:r w:rsidR="0065075F" w:rsidRPr="00686EAE">
        <w:rPr>
          <w:rFonts w:ascii="Times New Roman" w:hAnsi="Times New Roman" w:cs="Times New Roman"/>
        </w:rPr>
        <w:t xml:space="preserve"> they are to participate fully as voters, taxpayers, and elected politicians.</w:t>
      </w:r>
      <w:r w:rsidR="00920275">
        <w:rPr>
          <w:rFonts w:ascii="Times New Roman" w:hAnsi="Times New Roman" w:cs="Times New Roman"/>
        </w:rPr>
        <w:t xml:space="preserve">  This warrants more research.</w:t>
      </w:r>
    </w:p>
    <w:p w14:paraId="1BC551FE" w14:textId="55F86237" w:rsidR="00ED7419" w:rsidRPr="00686EAE" w:rsidRDefault="00DD29B9" w:rsidP="00686EAE">
      <w:pPr>
        <w:spacing w:line="360" w:lineRule="auto"/>
        <w:ind w:firstLine="720"/>
        <w:rPr>
          <w:rFonts w:ascii="Times New Roman" w:hAnsi="Times New Roman" w:cs="Times New Roman"/>
          <w:sz w:val="26"/>
          <w:szCs w:val="26"/>
        </w:rPr>
      </w:pPr>
      <w:r>
        <w:rPr>
          <w:rFonts w:ascii="Times New Roman" w:hAnsi="Times New Roman" w:cs="Times New Roman"/>
        </w:rPr>
        <w:t xml:space="preserve">Both </w:t>
      </w:r>
      <w:r w:rsidRPr="00686EAE">
        <w:rPr>
          <w:rFonts w:ascii="Times New Roman" w:hAnsi="Times New Roman" w:cs="Times New Roman"/>
        </w:rPr>
        <w:t xml:space="preserve">rural sustainability and distance education </w:t>
      </w:r>
      <w:r>
        <w:rPr>
          <w:rFonts w:ascii="Times New Roman" w:hAnsi="Times New Roman" w:cs="Times New Roman"/>
        </w:rPr>
        <w:t xml:space="preserve">have a long history of challenges with </w:t>
      </w:r>
      <w:r w:rsidR="0065075F" w:rsidRPr="00686EAE">
        <w:rPr>
          <w:rFonts w:ascii="Times New Roman" w:hAnsi="Times New Roman" w:cs="Times New Roman"/>
        </w:rPr>
        <w:t>built capital.  Distance education depends heavily</w:t>
      </w:r>
      <w:r w:rsidR="00C44103" w:rsidRPr="00686EAE">
        <w:rPr>
          <w:rFonts w:ascii="Times New Roman" w:hAnsi="Times New Roman" w:cs="Times New Roman"/>
        </w:rPr>
        <w:t xml:space="preserve"> </w:t>
      </w:r>
      <w:r w:rsidR="0065075F" w:rsidRPr="00686EAE">
        <w:rPr>
          <w:rFonts w:ascii="Times New Roman" w:hAnsi="Times New Roman" w:cs="Times New Roman"/>
        </w:rPr>
        <w:t xml:space="preserve">on the built infrastructures of transportation and communication, first with postal delivery of print materials, then television and radio broadcasting, and increasingly with e-learning.  Today, all of these forms of communication are employed around the world to deliver educational opportunities to rural distance learners.  </w:t>
      </w:r>
      <w:r w:rsidR="00735CDB">
        <w:rPr>
          <w:rFonts w:ascii="Times New Roman" w:hAnsi="Times New Roman" w:cs="Times New Roman"/>
        </w:rPr>
        <w:t>In 2013, the Broadband Commission</w:t>
      </w:r>
      <w:r w:rsidR="0065075F" w:rsidRPr="00686EAE">
        <w:rPr>
          <w:rFonts w:ascii="Times New Roman" w:hAnsi="Times New Roman" w:cs="Times New Roman"/>
          <w:i/>
        </w:rPr>
        <w:t xml:space="preserve"> </w:t>
      </w:r>
      <w:r w:rsidR="0065075F" w:rsidRPr="00686EAE">
        <w:rPr>
          <w:rFonts w:ascii="Times New Roman" w:hAnsi="Times New Roman" w:cs="Times New Roman"/>
        </w:rPr>
        <w:t xml:space="preserve">reported the incredible potential benefits of </w:t>
      </w:r>
      <w:r w:rsidR="00735CDB">
        <w:rPr>
          <w:rFonts w:ascii="Times New Roman" w:hAnsi="Times New Roman" w:cs="Times New Roman"/>
        </w:rPr>
        <w:t xml:space="preserve">mobile </w:t>
      </w:r>
      <w:r w:rsidR="0065075F" w:rsidRPr="00686EAE">
        <w:rPr>
          <w:rFonts w:ascii="Times New Roman" w:hAnsi="Times New Roman" w:cs="Times New Roman"/>
        </w:rPr>
        <w:t xml:space="preserve">broadband </w:t>
      </w:r>
      <w:r w:rsidR="005F577A" w:rsidRPr="00686EAE">
        <w:rPr>
          <w:rFonts w:ascii="Times New Roman" w:hAnsi="Times New Roman" w:cs="Times New Roman"/>
        </w:rPr>
        <w:t>to connect</w:t>
      </w:r>
      <w:r w:rsidR="0065075F" w:rsidRPr="00686EAE">
        <w:rPr>
          <w:rFonts w:ascii="Times New Roman" w:hAnsi="Times New Roman" w:cs="Times New Roman"/>
        </w:rPr>
        <w:t xml:space="preserve"> rural health care wor</w:t>
      </w:r>
      <w:r w:rsidR="005F577A" w:rsidRPr="00686EAE">
        <w:rPr>
          <w:rFonts w:ascii="Times New Roman" w:hAnsi="Times New Roman" w:cs="Times New Roman"/>
        </w:rPr>
        <w:t xml:space="preserve">kers to </w:t>
      </w:r>
      <w:r w:rsidR="0065075F" w:rsidRPr="00686EAE">
        <w:rPr>
          <w:rFonts w:ascii="Times New Roman" w:hAnsi="Times New Roman" w:cs="Times New Roman"/>
        </w:rPr>
        <w:t>medical specialists</w:t>
      </w:r>
      <w:r w:rsidR="005F577A" w:rsidRPr="00686EAE">
        <w:rPr>
          <w:rFonts w:ascii="Times New Roman" w:hAnsi="Times New Roman" w:cs="Times New Roman"/>
        </w:rPr>
        <w:t xml:space="preserve"> and resources outside a rural community</w:t>
      </w:r>
      <w:r w:rsidR="0065075F" w:rsidRPr="00686EAE">
        <w:rPr>
          <w:rFonts w:ascii="Times New Roman" w:hAnsi="Times New Roman" w:cs="Times New Roman"/>
        </w:rPr>
        <w:t xml:space="preserve">, </w:t>
      </w:r>
      <w:r w:rsidR="005F577A" w:rsidRPr="00686EAE">
        <w:rPr>
          <w:rFonts w:ascii="Times New Roman" w:hAnsi="Times New Roman" w:cs="Times New Roman"/>
        </w:rPr>
        <w:t>or rural learners to distance education via mobile devices</w:t>
      </w:r>
      <w:r w:rsidR="00C218BD" w:rsidRPr="00686EAE">
        <w:rPr>
          <w:rFonts w:ascii="Times New Roman" w:hAnsi="Times New Roman" w:cs="Times New Roman"/>
        </w:rPr>
        <w:t xml:space="preserve">.  </w:t>
      </w:r>
      <w:r w:rsidR="005F577A" w:rsidRPr="00686EAE">
        <w:rPr>
          <w:rFonts w:ascii="Times New Roman" w:hAnsi="Times New Roman" w:cs="Times New Roman"/>
        </w:rPr>
        <w:t>While the potential for significant change is there, i</w:t>
      </w:r>
      <w:r w:rsidR="0065075F" w:rsidRPr="00686EAE">
        <w:rPr>
          <w:rFonts w:ascii="Times New Roman" w:hAnsi="Times New Roman" w:cs="Times New Roman"/>
        </w:rPr>
        <w:t>t is important to</w:t>
      </w:r>
      <w:r w:rsidR="005F577A" w:rsidRPr="00686EAE">
        <w:rPr>
          <w:rFonts w:ascii="Times New Roman" w:hAnsi="Times New Roman" w:cs="Times New Roman"/>
        </w:rPr>
        <w:t xml:space="preserve"> note that the report, which details 160 economies around the world, states, </w:t>
      </w:r>
      <w:r w:rsidR="0065075F" w:rsidRPr="00686EAE">
        <w:rPr>
          <w:rFonts w:ascii="Times New Roman" w:hAnsi="Times New Roman" w:cs="Times New Roman"/>
        </w:rPr>
        <w:t>“Most of the unconnected live i</w:t>
      </w:r>
      <w:r w:rsidR="005F577A" w:rsidRPr="00686EAE">
        <w:rPr>
          <w:rFonts w:ascii="Times New Roman" w:hAnsi="Times New Roman" w:cs="Times New Roman"/>
        </w:rPr>
        <w:t>n rural emerging economies</w:t>
      </w:r>
      <w:r w:rsidR="003775DF">
        <w:rPr>
          <w:rFonts w:ascii="Times New Roman" w:hAnsi="Times New Roman" w:cs="Times New Roman"/>
        </w:rPr>
        <w:t>”</w:t>
      </w:r>
      <w:r w:rsidR="005F577A" w:rsidRPr="00686EAE">
        <w:rPr>
          <w:rFonts w:ascii="Times New Roman" w:hAnsi="Times New Roman" w:cs="Times New Roman"/>
        </w:rPr>
        <w:t xml:space="preserve"> (Broadband Commission, </w:t>
      </w:r>
      <w:r w:rsidR="0065075F" w:rsidRPr="00686EAE">
        <w:rPr>
          <w:rFonts w:ascii="Times New Roman" w:hAnsi="Times New Roman" w:cs="Times New Roman"/>
        </w:rPr>
        <w:t>2013, p</w:t>
      </w:r>
      <w:r w:rsidR="003775DF">
        <w:rPr>
          <w:rFonts w:ascii="Times New Roman" w:hAnsi="Times New Roman" w:cs="Times New Roman"/>
        </w:rPr>
        <w:t>.</w:t>
      </w:r>
      <w:r w:rsidR="0065075F" w:rsidRPr="00686EAE">
        <w:rPr>
          <w:rFonts w:ascii="Times New Roman" w:hAnsi="Times New Roman" w:cs="Times New Roman"/>
        </w:rPr>
        <w:t xml:space="preserve"> 31).</w:t>
      </w:r>
      <w:r w:rsidR="005F577A" w:rsidRPr="00686EAE">
        <w:rPr>
          <w:rFonts w:ascii="Times New Roman" w:hAnsi="Times New Roman" w:cs="Times New Roman"/>
        </w:rPr>
        <w:t xml:space="preserve">  In countries where there is strong distribution of Internet connectivity, the digital divide is between urban and rural communities.  </w:t>
      </w:r>
      <w:r w:rsidR="00CB0973" w:rsidRPr="00686EAE">
        <w:rPr>
          <w:rFonts w:ascii="Times New Roman" w:hAnsi="Times New Roman" w:cs="Times New Roman"/>
        </w:rPr>
        <w:t>Korea, which has the highest adoption of 10</w:t>
      </w:r>
      <w:r w:rsidR="00046269">
        <w:rPr>
          <w:rFonts w:ascii="Times New Roman" w:hAnsi="Times New Roman" w:cs="Times New Roman"/>
        </w:rPr>
        <w:t>0</w:t>
      </w:r>
      <w:r w:rsidR="00CB0973" w:rsidRPr="00686EAE">
        <w:rPr>
          <w:rFonts w:ascii="Times New Roman" w:hAnsi="Times New Roman" w:cs="Times New Roman"/>
        </w:rPr>
        <w:t xml:space="preserve"> Mbps network broadband access to households</w:t>
      </w:r>
      <w:r>
        <w:rPr>
          <w:rFonts w:ascii="Times New Roman" w:hAnsi="Times New Roman" w:cs="Times New Roman"/>
        </w:rPr>
        <w:t>,</w:t>
      </w:r>
      <w:r w:rsidR="00CB0973" w:rsidRPr="00686EAE">
        <w:rPr>
          <w:rFonts w:ascii="Times New Roman" w:hAnsi="Times New Roman" w:cs="Times New Roman"/>
        </w:rPr>
        <w:t xml:space="preserve"> at 95.9% of </w:t>
      </w:r>
      <w:r w:rsidR="00920275">
        <w:rPr>
          <w:rFonts w:ascii="Times New Roman" w:hAnsi="Times New Roman" w:cs="Times New Roman"/>
        </w:rPr>
        <w:t xml:space="preserve">the population, has </w:t>
      </w:r>
      <w:r w:rsidR="00CB0973" w:rsidRPr="00686EAE">
        <w:rPr>
          <w:rFonts w:ascii="Times New Roman" w:hAnsi="Times New Roman" w:cs="Times New Roman"/>
        </w:rPr>
        <w:t xml:space="preserve">subscribers in rural areas with </w:t>
      </w:r>
      <w:r w:rsidR="00046269">
        <w:rPr>
          <w:rFonts w:ascii="Times New Roman" w:hAnsi="Times New Roman" w:cs="Times New Roman"/>
        </w:rPr>
        <w:t xml:space="preserve">access </w:t>
      </w:r>
      <w:r w:rsidR="00CB0973" w:rsidRPr="00686EAE">
        <w:rPr>
          <w:rFonts w:ascii="Times New Roman" w:hAnsi="Times New Roman" w:cs="Times New Roman"/>
        </w:rPr>
        <w:t>to a network at only 2 Mbps, limiting the delivery of high-speed services (Broadband Commission, 2013, p. 51).  The report states, “nearly one-half of the world’s population lives in rural, hard-to-reach areas and satellite technology can play an important role for the delivery of broadband services in those areas</w:t>
      </w:r>
      <w:r w:rsidR="00DF07C2" w:rsidRPr="00686EAE">
        <w:rPr>
          <w:rFonts w:ascii="Times New Roman" w:hAnsi="Times New Roman" w:cs="Times New Roman"/>
        </w:rPr>
        <w:t xml:space="preserve">” </w:t>
      </w:r>
      <w:r w:rsidR="00CB0973" w:rsidRPr="00686EAE">
        <w:rPr>
          <w:rFonts w:ascii="Times New Roman" w:hAnsi="Times New Roman" w:cs="Times New Roman"/>
        </w:rPr>
        <w:t>(p.</w:t>
      </w:r>
      <w:r w:rsidR="00BD42DD">
        <w:rPr>
          <w:rFonts w:ascii="Times New Roman" w:hAnsi="Times New Roman" w:cs="Times New Roman"/>
        </w:rPr>
        <w:t xml:space="preserve"> </w:t>
      </w:r>
      <w:r w:rsidR="00CB0973" w:rsidRPr="00686EAE">
        <w:rPr>
          <w:rFonts w:ascii="Times New Roman" w:hAnsi="Times New Roman" w:cs="Times New Roman"/>
        </w:rPr>
        <w:t xml:space="preserve">65). </w:t>
      </w:r>
      <w:r w:rsidR="00DF07C2">
        <w:rPr>
          <w:rFonts w:ascii="Times New Roman" w:hAnsi="Times New Roman" w:cs="Times New Roman"/>
        </w:rPr>
        <w:t xml:space="preserve"> </w:t>
      </w:r>
      <w:r w:rsidR="00CB0973" w:rsidRPr="00686EAE">
        <w:rPr>
          <w:rFonts w:ascii="Times New Roman" w:hAnsi="Times New Roman" w:cs="Times New Roman"/>
        </w:rPr>
        <w:t>Because of these continued barriers due to the built infrastructure distance education for rural learners is best discussed in terms of the widest use of communication technologies available for educators and learners to connect and not just as e-learning.</w:t>
      </w:r>
    </w:p>
    <w:p w14:paraId="517052F7" w14:textId="2B2DF344" w:rsidR="008573BE" w:rsidRPr="00686EAE" w:rsidRDefault="000F698D" w:rsidP="00D02B71">
      <w:pPr>
        <w:spacing w:line="360" w:lineRule="auto"/>
        <w:jc w:val="center"/>
        <w:rPr>
          <w:rFonts w:ascii="Times New Roman" w:hAnsi="Times New Roman" w:cs="Times New Roman"/>
          <w:b/>
          <w:color w:val="984806" w:themeColor="accent6" w:themeShade="80"/>
        </w:rPr>
      </w:pPr>
      <w:r>
        <w:rPr>
          <w:rFonts w:ascii="Times New Roman" w:hAnsi="Times New Roman" w:cs="Times New Roman"/>
          <w:b/>
          <w:color w:val="984806" w:themeColor="accent6" w:themeShade="80"/>
        </w:rPr>
        <w:t xml:space="preserve">Reverie:  A </w:t>
      </w:r>
      <w:r w:rsidR="00C3510E" w:rsidRPr="00686EAE">
        <w:rPr>
          <w:rFonts w:ascii="Times New Roman" w:hAnsi="Times New Roman" w:cs="Times New Roman"/>
          <w:b/>
          <w:color w:val="984806" w:themeColor="accent6" w:themeShade="80"/>
        </w:rPr>
        <w:t>Definition of Musing</w:t>
      </w:r>
      <w:r w:rsidR="008573BE" w:rsidRPr="00686EAE">
        <w:rPr>
          <w:rFonts w:ascii="Times New Roman" w:hAnsi="Times New Roman" w:cs="Times New Roman"/>
        </w:rPr>
        <w:t xml:space="preserve"> </w:t>
      </w:r>
    </w:p>
    <w:p w14:paraId="325F7C54" w14:textId="03AF9A80" w:rsidR="008573BE" w:rsidRPr="000F698D" w:rsidRDefault="008573BE" w:rsidP="00686EAE">
      <w:pPr>
        <w:spacing w:line="360" w:lineRule="auto"/>
        <w:ind w:firstLine="720"/>
        <w:rPr>
          <w:rFonts w:ascii="Times New Roman" w:hAnsi="Times New Roman" w:cs="Times New Roman"/>
        </w:rPr>
      </w:pPr>
      <w:r w:rsidRPr="00686EAE">
        <w:rPr>
          <w:rFonts w:ascii="Times New Roman" w:hAnsi="Times New Roman" w:cs="Times New Roman"/>
        </w:rPr>
        <w:t xml:space="preserve">Rather than breaking the reverie </w:t>
      </w:r>
      <w:r w:rsidR="006F1102" w:rsidRPr="00686EAE">
        <w:rPr>
          <w:rFonts w:ascii="Times New Roman" w:hAnsi="Times New Roman" w:cs="Times New Roman"/>
        </w:rPr>
        <w:t xml:space="preserve">of these musings </w:t>
      </w:r>
      <w:r w:rsidRPr="00686EAE">
        <w:rPr>
          <w:rFonts w:ascii="Times New Roman" w:hAnsi="Times New Roman" w:cs="Times New Roman"/>
        </w:rPr>
        <w:t>with</w:t>
      </w:r>
      <w:r w:rsidR="00C3510E" w:rsidRPr="00686EAE">
        <w:rPr>
          <w:rFonts w:ascii="Times New Roman" w:hAnsi="Times New Roman" w:cs="Times New Roman"/>
        </w:rPr>
        <w:t xml:space="preserve"> issues of practicality, let us </w:t>
      </w:r>
      <w:r w:rsidRPr="00686EAE">
        <w:rPr>
          <w:rFonts w:ascii="Times New Roman" w:hAnsi="Times New Roman" w:cs="Times New Roman"/>
        </w:rPr>
        <w:t xml:space="preserve">continue </w:t>
      </w:r>
      <w:r w:rsidR="00C3510E" w:rsidRPr="00686EAE">
        <w:rPr>
          <w:rFonts w:ascii="Times New Roman" w:hAnsi="Times New Roman" w:cs="Times New Roman"/>
        </w:rPr>
        <w:t>a willing suspe</w:t>
      </w:r>
      <w:r w:rsidR="00DD29B9">
        <w:rPr>
          <w:rFonts w:ascii="Times New Roman" w:hAnsi="Times New Roman" w:cs="Times New Roman"/>
        </w:rPr>
        <w:t>nsion of disbelief, which</w:t>
      </w:r>
      <w:r w:rsidR="00C3510E" w:rsidRPr="00686EAE">
        <w:rPr>
          <w:rFonts w:ascii="Times New Roman" w:hAnsi="Times New Roman" w:cs="Times New Roman"/>
        </w:rPr>
        <w:t xml:space="preserve"> was described by Samuel Taylor Coleridge (1847) in the 19th century, as poetic faith needing a semblance of truth to help the audience suspend judgment concerning implausibility of any narrative (p. 422)</w:t>
      </w:r>
      <w:r w:rsidR="00C218BD" w:rsidRPr="00686EAE">
        <w:rPr>
          <w:rFonts w:ascii="Times New Roman" w:hAnsi="Times New Roman" w:cs="Times New Roman"/>
        </w:rPr>
        <w:t xml:space="preserve">.  </w:t>
      </w:r>
      <w:r w:rsidR="00C26E97">
        <w:rPr>
          <w:rFonts w:ascii="Times New Roman" w:hAnsi="Times New Roman" w:cs="Times New Roman"/>
        </w:rPr>
        <w:t>I think that something interesting</w:t>
      </w:r>
      <w:r w:rsidR="00DD29B9">
        <w:rPr>
          <w:rFonts w:ascii="Times New Roman" w:hAnsi="Times New Roman" w:cs="Times New Roman"/>
        </w:rPr>
        <w:t xml:space="preserve"> can come from hearing the stories of rural distance learners engaged in higher education and asking how they impact rural sustainability.  </w:t>
      </w:r>
      <w:r w:rsidRPr="00686EAE">
        <w:rPr>
          <w:rFonts w:ascii="Times New Roman" w:hAnsi="Times New Roman" w:cs="Times New Roman"/>
        </w:rPr>
        <w:t>As Guba and Lincoln (2005) recognize, there is no single method, or collection of methods, guaranteed to lead research to ultimate knowledge (p. 205) and "all truths are but partial truths" (p. 212).  Exploration at this stage involves me</w:t>
      </w:r>
      <w:r w:rsidR="00C218BD">
        <w:rPr>
          <w:rFonts w:ascii="Times New Roman" w:hAnsi="Times New Roman" w:cs="Times New Roman"/>
        </w:rPr>
        <w:t xml:space="preserve"> engaging </w:t>
      </w:r>
      <w:r w:rsidR="00D5191E" w:rsidRPr="00686EAE">
        <w:rPr>
          <w:rFonts w:ascii="Times New Roman" w:hAnsi="Times New Roman" w:cs="Times New Roman"/>
        </w:rPr>
        <w:t>others to discuss the potential of this research at th</w:t>
      </w:r>
      <w:r w:rsidR="00D02B71" w:rsidRPr="00686EAE">
        <w:rPr>
          <w:rFonts w:ascii="Times New Roman" w:hAnsi="Times New Roman" w:cs="Times New Roman"/>
        </w:rPr>
        <w:t>e</w:t>
      </w:r>
      <w:r w:rsidR="00C26E97">
        <w:rPr>
          <w:rFonts w:ascii="Times New Roman" w:hAnsi="Times New Roman" w:cs="Times New Roman"/>
        </w:rPr>
        <w:t xml:space="preserve"> risk of presenting my musings as </w:t>
      </w:r>
      <w:r w:rsidR="00373046" w:rsidRPr="00686EAE">
        <w:rPr>
          <w:rFonts w:ascii="Times New Roman" w:hAnsi="Times New Roman" w:cs="Times New Roman"/>
        </w:rPr>
        <w:t>not yet</w:t>
      </w:r>
      <w:r w:rsidR="00D5191E" w:rsidRPr="00686EAE">
        <w:rPr>
          <w:rFonts w:ascii="Times New Roman" w:hAnsi="Times New Roman" w:cs="Times New Roman"/>
        </w:rPr>
        <w:t xml:space="preserve"> fully formed</w:t>
      </w:r>
      <w:r w:rsidR="00373046" w:rsidRPr="00686EAE">
        <w:rPr>
          <w:rFonts w:ascii="Times New Roman" w:hAnsi="Times New Roman" w:cs="Times New Roman"/>
        </w:rPr>
        <w:t xml:space="preserve"> a</w:t>
      </w:r>
      <w:r w:rsidR="00D02B71" w:rsidRPr="00686EAE">
        <w:rPr>
          <w:rFonts w:ascii="Times New Roman" w:hAnsi="Times New Roman" w:cs="Times New Roman"/>
        </w:rPr>
        <w:t>cademic research</w:t>
      </w:r>
      <w:r w:rsidR="00C218BD" w:rsidRPr="00686EAE">
        <w:rPr>
          <w:rFonts w:ascii="Times New Roman" w:hAnsi="Times New Roman" w:cs="Times New Roman"/>
        </w:rPr>
        <w:t xml:space="preserve">.  </w:t>
      </w:r>
      <w:r w:rsidR="00373046" w:rsidRPr="00686EAE">
        <w:rPr>
          <w:rFonts w:ascii="Times New Roman" w:hAnsi="Times New Roman" w:cs="Times New Roman"/>
        </w:rPr>
        <w:t xml:space="preserve">The </w:t>
      </w:r>
      <w:r w:rsidR="00216218" w:rsidRPr="00686EAE">
        <w:rPr>
          <w:rFonts w:ascii="Times New Roman" w:hAnsi="Times New Roman" w:cs="Times New Roman"/>
        </w:rPr>
        <w:t xml:space="preserve">first </w:t>
      </w:r>
      <w:r w:rsidR="00373046" w:rsidRPr="00686EAE">
        <w:rPr>
          <w:rFonts w:ascii="Times New Roman" w:hAnsi="Times New Roman" w:cs="Times New Roman"/>
        </w:rPr>
        <w:t>most public of these engagements is a poster presentation delivered</w:t>
      </w:r>
      <w:r w:rsidR="00D5191E" w:rsidRPr="00686EAE">
        <w:rPr>
          <w:rFonts w:ascii="Times New Roman" w:hAnsi="Times New Roman" w:cs="Times New Roman"/>
        </w:rPr>
        <w:t xml:space="preserve"> at the </w:t>
      </w:r>
      <w:r w:rsidR="00216218" w:rsidRPr="00686EAE">
        <w:rPr>
          <w:rFonts w:ascii="Times New Roman" w:hAnsi="Times New Roman" w:cs="Times New Roman"/>
        </w:rPr>
        <w:t xml:space="preserve">Conference of </w:t>
      </w:r>
      <w:r w:rsidR="00216218" w:rsidRPr="000F698D">
        <w:rPr>
          <w:rFonts w:ascii="Times New Roman" w:hAnsi="Times New Roman" w:cs="Times New Roman"/>
        </w:rPr>
        <w:t>the Canadian Rural Revitalization Foundation/Fondation Canadienne pour la Revitalisation Rurale, held in Prince George, Canada on September 25–27, 2014.</w:t>
      </w:r>
      <w:r w:rsidR="00D5191E" w:rsidRPr="000F698D">
        <w:rPr>
          <w:rFonts w:ascii="Times New Roman" w:hAnsi="Times New Roman" w:cs="Times New Roman"/>
        </w:rPr>
        <w:t xml:space="preserve"> </w:t>
      </w:r>
      <w:r w:rsidR="00373046" w:rsidRPr="000F698D">
        <w:rPr>
          <w:rFonts w:ascii="Times New Roman" w:hAnsi="Times New Roman" w:cs="Times New Roman"/>
        </w:rPr>
        <w:t xml:space="preserve"> The image of the poster titled </w:t>
      </w:r>
      <w:r w:rsidR="00216218" w:rsidRPr="000F698D">
        <w:rPr>
          <w:rFonts w:ascii="Times New Roman" w:hAnsi="Times New Roman" w:cs="Times New Roman"/>
          <w:i/>
        </w:rPr>
        <w:t xml:space="preserve">Rural distance learning: </w:t>
      </w:r>
      <w:r w:rsidR="00373046" w:rsidRPr="000F698D">
        <w:rPr>
          <w:rFonts w:ascii="Times New Roman" w:hAnsi="Times New Roman" w:cs="Times New Roman"/>
          <w:i/>
        </w:rPr>
        <w:t xml:space="preserve">Going to school without going away </w:t>
      </w:r>
      <w:r w:rsidR="00373046" w:rsidRPr="000F698D">
        <w:rPr>
          <w:rFonts w:ascii="Times New Roman" w:hAnsi="Times New Roman" w:cs="Times New Roman"/>
        </w:rPr>
        <w:t>is linked from my AU Landing profile searchable at</w:t>
      </w:r>
      <w:r w:rsidR="00216218" w:rsidRPr="000F698D">
        <w:rPr>
          <w:rFonts w:ascii="Times New Roman" w:hAnsi="Times New Roman" w:cs="Times New Roman"/>
        </w:rPr>
        <w:t>: landing.athabascau.ca.</w:t>
      </w:r>
      <w:r w:rsidR="00D02B71" w:rsidRPr="000F698D">
        <w:rPr>
          <w:rFonts w:ascii="Times New Roman" w:hAnsi="Times New Roman" w:cs="Times New Roman"/>
        </w:rPr>
        <w:t xml:space="preserve">  </w:t>
      </w:r>
    </w:p>
    <w:p w14:paraId="6CAA8334" w14:textId="5EFF8977" w:rsidR="00785903" w:rsidRPr="00686EAE" w:rsidRDefault="00D02B71" w:rsidP="00686EAE">
      <w:pPr>
        <w:spacing w:line="360" w:lineRule="auto"/>
        <w:ind w:firstLine="720"/>
        <w:rPr>
          <w:rFonts w:ascii="Times New Roman" w:hAnsi="Times New Roman" w:cs="Times New Roman"/>
        </w:rPr>
      </w:pPr>
      <w:r w:rsidRPr="000F698D">
        <w:rPr>
          <w:rFonts w:ascii="Times New Roman" w:hAnsi="Times New Roman" w:cs="Times New Roman"/>
        </w:rPr>
        <w:t xml:space="preserve">Suspending disbelief we </w:t>
      </w:r>
      <w:r w:rsidR="00785903" w:rsidRPr="000F698D">
        <w:rPr>
          <w:rFonts w:ascii="Times New Roman" w:hAnsi="Times New Roman" w:cs="Times New Roman"/>
        </w:rPr>
        <w:t xml:space="preserve">can </w:t>
      </w:r>
      <w:r w:rsidR="003C0135" w:rsidRPr="000F698D">
        <w:rPr>
          <w:rFonts w:ascii="Times New Roman" w:hAnsi="Times New Roman" w:cs="Times New Roman"/>
        </w:rPr>
        <w:t>contemplate whether and how we can</w:t>
      </w:r>
      <w:r w:rsidRPr="000F698D">
        <w:rPr>
          <w:rFonts w:ascii="Times New Roman" w:hAnsi="Times New Roman" w:cs="Times New Roman"/>
        </w:rPr>
        <w:t xml:space="preserve"> measure the </w:t>
      </w:r>
      <w:r w:rsidR="003C0135" w:rsidRPr="000F698D">
        <w:rPr>
          <w:rFonts w:ascii="Times New Roman" w:hAnsi="Times New Roman" w:cs="Times New Roman"/>
        </w:rPr>
        <w:t>effect of distance learners on the</w:t>
      </w:r>
      <w:r w:rsidRPr="000F698D">
        <w:rPr>
          <w:rFonts w:ascii="Times New Roman" w:hAnsi="Times New Roman" w:cs="Times New Roman"/>
        </w:rPr>
        <w:t xml:space="preserve"> </w:t>
      </w:r>
      <w:r w:rsidR="003C0135" w:rsidRPr="000F698D">
        <w:rPr>
          <w:rFonts w:ascii="Times New Roman" w:hAnsi="Times New Roman" w:cs="Times New Roman"/>
        </w:rPr>
        <w:t>sustainability</w:t>
      </w:r>
      <w:r w:rsidR="003C0135" w:rsidRPr="00686EAE">
        <w:rPr>
          <w:rFonts w:ascii="Times New Roman" w:hAnsi="Times New Roman" w:cs="Times New Roman"/>
        </w:rPr>
        <w:t xml:space="preserve"> </w:t>
      </w:r>
      <w:r w:rsidRPr="00686EAE">
        <w:rPr>
          <w:rFonts w:ascii="Times New Roman" w:hAnsi="Times New Roman" w:cs="Times New Roman"/>
        </w:rPr>
        <w:t xml:space="preserve">of the rural communities in which </w:t>
      </w:r>
      <w:r w:rsidR="003C0135" w:rsidRPr="00686EAE">
        <w:rPr>
          <w:rFonts w:ascii="Times New Roman" w:hAnsi="Times New Roman" w:cs="Times New Roman"/>
        </w:rPr>
        <w:t xml:space="preserve">they live and study.  </w:t>
      </w:r>
      <w:r w:rsidR="00C8695C" w:rsidRPr="00686EAE">
        <w:rPr>
          <w:rFonts w:ascii="Times New Roman" w:hAnsi="Times New Roman" w:cs="Times New Roman"/>
        </w:rPr>
        <w:t>While the particular economic impact varies with each individual, it is hoped that by pulling back from the minutia of detail of participants’ individual lives, a broader lens can bring into focus patterns tha</w:t>
      </w:r>
      <w:r w:rsidR="00C26E97">
        <w:rPr>
          <w:rFonts w:ascii="Times New Roman" w:hAnsi="Times New Roman" w:cs="Times New Roman"/>
        </w:rPr>
        <w:t>t can be used to deduce</w:t>
      </w:r>
      <w:r w:rsidR="00C8695C" w:rsidRPr="00686EAE">
        <w:rPr>
          <w:rFonts w:ascii="Times New Roman" w:hAnsi="Times New Roman" w:cs="Times New Roman"/>
        </w:rPr>
        <w:t xml:space="preserve"> impact. </w:t>
      </w:r>
      <w:r w:rsidR="00C26E97">
        <w:rPr>
          <w:rFonts w:ascii="Times New Roman" w:hAnsi="Times New Roman" w:cs="Times New Roman"/>
        </w:rPr>
        <w:t xml:space="preserve"> </w:t>
      </w:r>
      <w:r w:rsidR="003C0135" w:rsidRPr="00686EAE">
        <w:rPr>
          <w:rFonts w:ascii="Times New Roman" w:hAnsi="Times New Roman" w:cs="Times New Roman"/>
        </w:rPr>
        <w:t>It is hoped that with a broad enough lens</w:t>
      </w:r>
      <w:r w:rsidR="00C8695C" w:rsidRPr="00686EAE">
        <w:rPr>
          <w:rFonts w:ascii="Times New Roman" w:hAnsi="Times New Roman" w:cs="Times New Roman"/>
        </w:rPr>
        <w:t xml:space="preserve"> the nuances of individual choices will blend to reveal discernable patterns, much like a mosaic made up of individual photos.  Each photo can have a scene clearly depicted and conveying a rich story. </w:t>
      </w:r>
      <w:r w:rsidR="006D107E" w:rsidRPr="00686EAE">
        <w:rPr>
          <w:rFonts w:ascii="Times New Roman" w:hAnsi="Times New Roman" w:cs="Times New Roman"/>
        </w:rPr>
        <w:t xml:space="preserve"> </w:t>
      </w:r>
      <w:r w:rsidR="00C8695C" w:rsidRPr="00686EAE">
        <w:rPr>
          <w:rFonts w:ascii="Times New Roman" w:hAnsi="Times New Roman" w:cs="Times New Roman"/>
        </w:rPr>
        <w:t xml:space="preserve">When the viewer’s focus is pulled back far enough, each photo becomes merely a pixel of colour within the larger composite mosaic image. </w:t>
      </w:r>
      <w:r w:rsidR="006D107E" w:rsidRPr="00686EAE">
        <w:rPr>
          <w:rFonts w:ascii="Times New Roman" w:hAnsi="Times New Roman" w:cs="Times New Roman"/>
        </w:rPr>
        <w:t xml:space="preserve"> </w:t>
      </w:r>
      <w:r w:rsidR="00C8695C" w:rsidRPr="00686EAE">
        <w:rPr>
          <w:rFonts w:ascii="Times New Roman" w:hAnsi="Times New Roman" w:cs="Times New Roman"/>
        </w:rPr>
        <w:t>The critical decision making throughout the</w:t>
      </w:r>
      <w:r w:rsidR="00590D2A" w:rsidRPr="00686EAE">
        <w:rPr>
          <w:rFonts w:ascii="Times New Roman" w:hAnsi="Times New Roman" w:cs="Times New Roman"/>
        </w:rPr>
        <w:t xml:space="preserve"> rich experiential narrative</w:t>
      </w:r>
      <w:r w:rsidR="00C8695C" w:rsidRPr="00686EAE">
        <w:rPr>
          <w:rFonts w:ascii="Times New Roman" w:hAnsi="Times New Roman" w:cs="Times New Roman"/>
        </w:rPr>
        <w:t xml:space="preserve"> of the indivi</w:t>
      </w:r>
      <w:r w:rsidR="008A1C40" w:rsidRPr="00686EAE">
        <w:rPr>
          <w:rFonts w:ascii="Times New Roman" w:hAnsi="Times New Roman" w:cs="Times New Roman"/>
        </w:rPr>
        <w:t xml:space="preserve">dual student’s path that led </w:t>
      </w:r>
      <w:r w:rsidR="00C8695C" w:rsidRPr="00686EAE">
        <w:rPr>
          <w:rFonts w:ascii="Times New Roman" w:hAnsi="Times New Roman" w:cs="Times New Roman"/>
        </w:rPr>
        <w:t>each to choose to study at a distance from within their rural community is a valid source of knowledge worth researching.</w:t>
      </w:r>
    </w:p>
    <w:p w14:paraId="5C41095F" w14:textId="2F1C829B" w:rsidR="00785903" w:rsidRPr="00686EAE" w:rsidRDefault="00785903" w:rsidP="00686EAE">
      <w:pPr>
        <w:spacing w:line="360" w:lineRule="auto"/>
        <w:ind w:firstLine="720"/>
        <w:rPr>
          <w:rFonts w:ascii="Times New Roman" w:hAnsi="Times New Roman" w:cs="Times New Roman"/>
        </w:rPr>
      </w:pPr>
      <w:r w:rsidRPr="00686EAE">
        <w:rPr>
          <w:rFonts w:ascii="Times New Roman" w:hAnsi="Times New Roman" w:cs="Times New Roman"/>
        </w:rPr>
        <w:t xml:space="preserve">Are there ways to monetize the impact of distance learners on their rural communities?  Researchers of the High/Scope Perry Preschool Project </w:t>
      </w:r>
      <w:r w:rsidR="00735CDB">
        <w:rPr>
          <w:rFonts w:ascii="Times New Roman" w:hAnsi="Times New Roman" w:cs="Times New Roman"/>
        </w:rPr>
        <w:t xml:space="preserve">in Ypsilanti, Michegan </w:t>
      </w:r>
      <w:r w:rsidRPr="00686EAE">
        <w:rPr>
          <w:rFonts w:ascii="Times New Roman" w:hAnsi="Times New Roman" w:cs="Times New Roman"/>
        </w:rPr>
        <w:t xml:space="preserve">followed a group of individuals for over 20 years before completing their first of a series of reports in which they concluded, what is now a well known adage, that every $1 spent on early childhood education saves the public purse $7 in future costs (Parks, 2000, p. 4). </w:t>
      </w:r>
      <w:r w:rsidR="00C26E97">
        <w:rPr>
          <w:rFonts w:ascii="Times New Roman" w:hAnsi="Times New Roman" w:cs="Times New Roman"/>
        </w:rPr>
        <w:t xml:space="preserve"> </w:t>
      </w:r>
      <w:r w:rsidRPr="00686EAE">
        <w:rPr>
          <w:rFonts w:ascii="Times New Roman" w:hAnsi="Times New Roman" w:cs="Times New Roman"/>
        </w:rPr>
        <w:t>I</w:t>
      </w:r>
      <w:r w:rsidR="00C8695C" w:rsidRPr="00686EAE">
        <w:rPr>
          <w:rFonts w:ascii="Times New Roman" w:hAnsi="Times New Roman" w:cs="Times New Roman"/>
        </w:rPr>
        <w:t xml:space="preserve">nference from hard data is an acceptable approach within economics. </w:t>
      </w:r>
      <w:r w:rsidR="006D107E" w:rsidRPr="00686EAE">
        <w:rPr>
          <w:rFonts w:ascii="Times New Roman" w:hAnsi="Times New Roman" w:cs="Times New Roman"/>
        </w:rPr>
        <w:t xml:space="preserve"> </w:t>
      </w:r>
      <w:r w:rsidR="00C8695C" w:rsidRPr="00686EAE">
        <w:rPr>
          <w:rFonts w:ascii="Times New Roman" w:hAnsi="Times New Roman" w:cs="Times New Roman"/>
        </w:rPr>
        <w:t xml:space="preserve">The </w:t>
      </w:r>
      <w:r w:rsidR="00C8695C" w:rsidRPr="00686EAE">
        <w:rPr>
          <w:rFonts w:ascii="Times New Roman" w:hAnsi="Times New Roman" w:cs="Times New Roman"/>
          <w:i/>
        </w:rPr>
        <w:t>multiplier effect</w:t>
      </w:r>
      <w:r w:rsidR="00C8695C" w:rsidRPr="00686EAE">
        <w:rPr>
          <w:rFonts w:ascii="Times New Roman" w:hAnsi="Times New Roman" w:cs="Times New Roman"/>
        </w:rPr>
        <w:t xml:space="preserve"> is how economists project benefits to the general economy of an activity in a particular sector (Heideman, 2011, p. 85).  This is how the research firm Civic Economics is able to make the claim that</w:t>
      </w:r>
      <w:r w:rsidR="001F2219" w:rsidRPr="00686EAE">
        <w:rPr>
          <w:rFonts w:ascii="Times New Roman" w:hAnsi="Times New Roman" w:cs="Times New Roman"/>
        </w:rPr>
        <w:t xml:space="preserve"> every $1 million of revenue generated</w:t>
      </w:r>
      <w:r w:rsidR="00C8695C" w:rsidRPr="00686EAE">
        <w:rPr>
          <w:rFonts w:ascii="Times New Roman" w:hAnsi="Times New Roman" w:cs="Times New Roman"/>
        </w:rPr>
        <w:t xml:space="preserve"> </w:t>
      </w:r>
      <w:r w:rsidR="00A22EC6" w:rsidRPr="00686EAE">
        <w:rPr>
          <w:rFonts w:ascii="Times New Roman" w:hAnsi="Times New Roman" w:cs="Times New Roman"/>
        </w:rPr>
        <w:t xml:space="preserve">by </w:t>
      </w:r>
      <w:r w:rsidR="00C8695C" w:rsidRPr="00686EAE">
        <w:rPr>
          <w:rFonts w:ascii="Times New Roman" w:hAnsi="Times New Roman" w:cs="Times New Roman"/>
        </w:rPr>
        <w:t>independent res</w:t>
      </w:r>
      <w:r w:rsidR="00735CDB">
        <w:rPr>
          <w:rFonts w:ascii="Times New Roman" w:hAnsi="Times New Roman" w:cs="Times New Roman"/>
        </w:rPr>
        <w:t>taurants in British Columbia</w:t>
      </w:r>
      <w:r w:rsidR="001F2219" w:rsidRPr="00686EAE">
        <w:rPr>
          <w:rFonts w:ascii="Times New Roman" w:hAnsi="Times New Roman" w:cs="Times New Roman"/>
        </w:rPr>
        <w:t xml:space="preserve"> in 2011 spurred</w:t>
      </w:r>
      <w:r w:rsidR="00C8695C" w:rsidRPr="00686EAE">
        <w:rPr>
          <w:rFonts w:ascii="Times New Roman" w:hAnsi="Times New Roman" w:cs="Times New Roman"/>
        </w:rPr>
        <w:t xml:space="preserve"> over $1.5 million economic output through direct, indirect, and induced impacts (Huston, 2013, p. 15). </w:t>
      </w:r>
      <w:r w:rsidR="006D107E" w:rsidRPr="00686EAE">
        <w:rPr>
          <w:rFonts w:ascii="Times New Roman" w:hAnsi="Times New Roman" w:cs="Times New Roman"/>
        </w:rPr>
        <w:t xml:space="preserve"> </w:t>
      </w:r>
      <w:r w:rsidR="003C0135" w:rsidRPr="00686EAE">
        <w:rPr>
          <w:rFonts w:ascii="Times New Roman" w:hAnsi="Times New Roman" w:cs="Times New Roman"/>
        </w:rPr>
        <w:t>Models used to forecast the multiplier effect vary by sector and business type (p. 12)</w:t>
      </w:r>
      <w:r w:rsidR="00C218BD" w:rsidRPr="00686EAE">
        <w:rPr>
          <w:rFonts w:ascii="Times New Roman" w:hAnsi="Times New Roman" w:cs="Times New Roman"/>
        </w:rPr>
        <w:t xml:space="preserve">.  </w:t>
      </w:r>
      <w:r w:rsidR="00C26E97">
        <w:rPr>
          <w:rFonts w:ascii="Times New Roman" w:hAnsi="Times New Roman" w:cs="Times New Roman"/>
        </w:rPr>
        <w:t>We know age, gender, and available time influence the consumption and spending habits of rural residents (Flora and Flora, 2013, p.</w:t>
      </w:r>
      <w:r w:rsidR="00C218BD">
        <w:rPr>
          <w:rFonts w:ascii="Times New Roman" w:hAnsi="Times New Roman" w:cs="Times New Roman"/>
        </w:rPr>
        <w:t xml:space="preserve"> </w:t>
      </w:r>
      <w:r w:rsidR="00020CC9">
        <w:rPr>
          <w:rFonts w:ascii="Times New Roman" w:hAnsi="Times New Roman" w:cs="Times New Roman"/>
        </w:rPr>
        <w:t>317</w:t>
      </w:r>
      <w:r w:rsidR="00C26E97">
        <w:rPr>
          <w:rFonts w:ascii="Times New Roman" w:hAnsi="Times New Roman" w:cs="Times New Roman"/>
        </w:rPr>
        <w:t xml:space="preserve">), an examination of rural distance learners’ habits could quantify a direct economic impact.  </w:t>
      </w:r>
      <w:r w:rsidRPr="00686EAE">
        <w:rPr>
          <w:rFonts w:ascii="Times New Roman" w:hAnsi="Times New Roman" w:cs="Times New Roman"/>
        </w:rPr>
        <w:t>Perhaps</w:t>
      </w:r>
      <w:r w:rsidR="00C8695C" w:rsidRPr="00686EAE">
        <w:rPr>
          <w:rFonts w:ascii="Times New Roman" w:hAnsi="Times New Roman" w:cs="Times New Roman"/>
        </w:rPr>
        <w:t xml:space="preserve"> data collected on the residential mobility patterns of rural distance learners</w:t>
      </w:r>
      <w:r w:rsidR="00C26E97">
        <w:rPr>
          <w:rFonts w:ascii="Times New Roman" w:hAnsi="Times New Roman" w:cs="Times New Roman"/>
        </w:rPr>
        <w:t xml:space="preserve"> coupled with average local living expenses</w:t>
      </w:r>
      <w:r w:rsidR="00C8695C" w:rsidRPr="00686EAE">
        <w:rPr>
          <w:rFonts w:ascii="Times New Roman" w:hAnsi="Times New Roman" w:cs="Times New Roman"/>
        </w:rPr>
        <w:t xml:space="preserve"> could be used to formulate a local </w:t>
      </w:r>
      <w:r w:rsidR="00C26E97">
        <w:rPr>
          <w:rFonts w:ascii="Times New Roman" w:hAnsi="Times New Roman" w:cs="Times New Roman"/>
        </w:rPr>
        <w:t>monetary</w:t>
      </w:r>
      <w:r w:rsidR="001F2219" w:rsidRPr="00686EAE">
        <w:rPr>
          <w:rFonts w:ascii="Times New Roman" w:hAnsi="Times New Roman" w:cs="Times New Roman"/>
        </w:rPr>
        <w:t xml:space="preserve"> effect</w:t>
      </w:r>
      <w:r w:rsidR="00046269">
        <w:rPr>
          <w:rFonts w:ascii="Times New Roman" w:hAnsi="Times New Roman" w:cs="Times New Roman"/>
        </w:rPr>
        <w:t xml:space="preserve"> on a</w:t>
      </w:r>
      <w:r w:rsidR="00C8695C" w:rsidRPr="00686EAE">
        <w:rPr>
          <w:rFonts w:ascii="Times New Roman" w:hAnsi="Times New Roman" w:cs="Times New Roman"/>
        </w:rPr>
        <w:t xml:space="preserve"> </w:t>
      </w:r>
      <w:r w:rsidR="001F2219" w:rsidRPr="00686EAE">
        <w:rPr>
          <w:rFonts w:ascii="Times New Roman" w:hAnsi="Times New Roman" w:cs="Times New Roman"/>
        </w:rPr>
        <w:t xml:space="preserve">rural </w:t>
      </w:r>
      <w:r w:rsidR="00046269">
        <w:rPr>
          <w:rFonts w:ascii="Times New Roman" w:hAnsi="Times New Roman" w:cs="Times New Roman"/>
        </w:rPr>
        <w:t>community’s</w:t>
      </w:r>
      <w:r w:rsidR="00C8695C" w:rsidRPr="00686EAE">
        <w:rPr>
          <w:rFonts w:ascii="Times New Roman" w:hAnsi="Times New Roman" w:cs="Times New Roman"/>
        </w:rPr>
        <w:t xml:space="preserve"> </w:t>
      </w:r>
      <w:r w:rsidR="001F2219" w:rsidRPr="00686EAE">
        <w:rPr>
          <w:rFonts w:ascii="Times New Roman" w:hAnsi="Times New Roman" w:cs="Times New Roman"/>
        </w:rPr>
        <w:t>economic development</w:t>
      </w:r>
      <w:r w:rsidR="00145B42" w:rsidRPr="00686EAE">
        <w:rPr>
          <w:rFonts w:ascii="Times New Roman" w:hAnsi="Times New Roman" w:cs="Times New Roman"/>
        </w:rPr>
        <w:t xml:space="preserve">.  </w:t>
      </w:r>
      <w:r w:rsidR="00C26E97">
        <w:rPr>
          <w:rFonts w:ascii="Times New Roman" w:hAnsi="Times New Roman" w:cs="Times New Roman"/>
        </w:rPr>
        <w:t>There are many potential impacts that are worth investigating.</w:t>
      </w:r>
    </w:p>
    <w:p w14:paraId="70976BB8" w14:textId="09D098E9" w:rsidR="00C737BB" w:rsidRDefault="00785903" w:rsidP="00686EAE">
      <w:pPr>
        <w:spacing w:line="360" w:lineRule="auto"/>
        <w:ind w:firstLine="720"/>
        <w:rPr>
          <w:rFonts w:ascii="Times New Roman" w:hAnsi="Times New Roman" w:cs="Times New Roman"/>
        </w:rPr>
      </w:pPr>
      <w:r w:rsidRPr="00686EAE">
        <w:rPr>
          <w:rFonts w:ascii="Times New Roman" w:hAnsi="Times New Roman" w:cs="Times New Roman"/>
        </w:rPr>
        <w:t>Perhaps personal and community network analyses could be the most telling measure of a di</w:t>
      </w:r>
      <w:r w:rsidR="00C26E97">
        <w:rPr>
          <w:rFonts w:ascii="Times New Roman" w:hAnsi="Times New Roman" w:cs="Times New Roman"/>
        </w:rPr>
        <w:t>stance learners</w:t>
      </w:r>
      <w:r w:rsidR="004A3D81">
        <w:rPr>
          <w:rFonts w:ascii="Times New Roman" w:hAnsi="Times New Roman" w:cs="Times New Roman"/>
        </w:rPr>
        <w:t>’</w:t>
      </w:r>
      <w:r w:rsidR="00C26E97">
        <w:rPr>
          <w:rFonts w:ascii="Times New Roman" w:hAnsi="Times New Roman" w:cs="Times New Roman"/>
        </w:rPr>
        <w:t xml:space="preserve"> impact.  T</w:t>
      </w:r>
      <w:r w:rsidRPr="00686EAE">
        <w:rPr>
          <w:rFonts w:ascii="Times New Roman" w:hAnsi="Times New Roman" w:cs="Times New Roman"/>
        </w:rPr>
        <w:t>he impact of distance learning on political capital in rural communities is warranted research since finding literature</w:t>
      </w:r>
      <w:r w:rsidR="00C26E97">
        <w:rPr>
          <w:rFonts w:ascii="Times New Roman" w:hAnsi="Times New Roman" w:cs="Times New Roman"/>
        </w:rPr>
        <w:t xml:space="preserve"> on that was the most difficult</w:t>
      </w:r>
      <w:r w:rsidRPr="00686EAE">
        <w:rPr>
          <w:rFonts w:ascii="Times New Roman" w:hAnsi="Times New Roman" w:cs="Times New Roman"/>
        </w:rPr>
        <w:t>.</w:t>
      </w:r>
      <w:r w:rsidR="00C26E97">
        <w:rPr>
          <w:rFonts w:ascii="Times New Roman" w:hAnsi="Times New Roman" w:cs="Times New Roman"/>
        </w:rPr>
        <w:t xml:space="preserve">  Doing a follow up study on the residential mobility of graduates of distance education programs that targeted rural residents could show whether they tend to stay in or leave after graduation</w:t>
      </w:r>
      <w:r w:rsidR="00145B42">
        <w:rPr>
          <w:rFonts w:ascii="Times New Roman" w:hAnsi="Times New Roman" w:cs="Times New Roman"/>
        </w:rPr>
        <w:t xml:space="preserve">.  </w:t>
      </w:r>
      <w:r w:rsidR="00686EAE" w:rsidRPr="00686EAE">
        <w:rPr>
          <w:rFonts w:ascii="Times New Roman" w:hAnsi="Times New Roman" w:cs="Times New Roman"/>
        </w:rPr>
        <w:t xml:space="preserve">I open this to you, as both a set of </w:t>
      </w:r>
      <w:r w:rsidR="00C737BB" w:rsidRPr="00686EAE">
        <w:rPr>
          <w:rFonts w:ascii="Times New Roman" w:hAnsi="Times New Roman" w:cs="Times New Roman"/>
        </w:rPr>
        <w:t>transparent musing</w:t>
      </w:r>
      <w:r w:rsidR="00686EAE" w:rsidRPr="00686EAE">
        <w:rPr>
          <w:rFonts w:ascii="Times New Roman" w:hAnsi="Times New Roman" w:cs="Times New Roman"/>
        </w:rPr>
        <w:t>s</w:t>
      </w:r>
      <w:r w:rsidR="00C737BB" w:rsidRPr="00686EAE">
        <w:rPr>
          <w:rFonts w:ascii="Times New Roman" w:hAnsi="Times New Roman" w:cs="Times New Roman"/>
        </w:rPr>
        <w:t xml:space="preserve"> and an expression of desire to e</w:t>
      </w:r>
      <w:r w:rsidR="00EA1E0D" w:rsidRPr="00686EAE">
        <w:rPr>
          <w:rFonts w:ascii="Times New Roman" w:hAnsi="Times New Roman" w:cs="Times New Roman"/>
        </w:rPr>
        <w:t>xplore this topic in synergistic</w:t>
      </w:r>
      <w:r w:rsidR="00C737BB" w:rsidRPr="00686EAE">
        <w:rPr>
          <w:rFonts w:ascii="Times New Roman" w:hAnsi="Times New Roman" w:cs="Times New Roman"/>
        </w:rPr>
        <w:t xml:space="preserve"> ways with others. </w:t>
      </w:r>
      <w:r w:rsidR="00085788" w:rsidRPr="00686EAE">
        <w:rPr>
          <w:rFonts w:ascii="Times New Roman" w:hAnsi="Times New Roman" w:cs="Times New Roman"/>
        </w:rPr>
        <w:t xml:space="preserve"> </w:t>
      </w:r>
      <w:r w:rsidR="00686EAE" w:rsidRPr="00686EAE">
        <w:rPr>
          <w:rFonts w:ascii="Times New Roman" w:hAnsi="Times New Roman" w:cs="Times New Roman"/>
        </w:rPr>
        <w:t>This writing</w:t>
      </w:r>
      <w:r w:rsidR="00735CDB">
        <w:rPr>
          <w:rFonts w:ascii="Times New Roman" w:hAnsi="Times New Roman" w:cs="Times New Roman"/>
        </w:rPr>
        <w:t xml:space="preserve"> is grounded </w:t>
      </w:r>
      <w:r w:rsidR="00C737BB" w:rsidRPr="00686EAE">
        <w:rPr>
          <w:rFonts w:ascii="Times New Roman" w:hAnsi="Times New Roman" w:cs="Times New Roman"/>
        </w:rPr>
        <w:t>on the assumption</w:t>
      </w:r>
      <w:r w:rsidR="00686EAE" w:rsidRPr="00686EAE">
        <w:rPr>
          <w:rFonts w:ascii="Times New Roman" w:hAnsi="Times New Roman" w:cs="Times New Roman"/>
        </w:rPr>
        <w:t xml:space="preserve"> that distance education can </w:t>
      </w:r>
      <w:r w:rsidR="00C737BB" w:rsidRPr="00686EAE">
        <w:rPr>
          <w:rFonts w:ascii="Times New Roman" w:hAnsi="Times New Roman" w:cs="Times New Roman"/>
        </w:rPr>
        <w:t>benefit residents of rural communities.  The question for me is how might these benefits be measurable, so as to determine their existence.  Many authors take for granted that good can come from promoting distance education to rural communities.  I wonder if that is</w:t>
      </w:r>
      <w:r w:rsidR="00735CDB">
        <w:rPr>
          <w:rFonts w:ascii="Times New Roman" w:hAnsi="Times New Roman" w:cs="Times New Roman"/>
        </w:rPr>
        <w:t xml:space="preserve"> true.  I imagine it is.  But I a</w:t>
      </w:r>
      <w:r w:rsidR="00C737BB" w:rsidRPr="00686EAE">
        <w:rPr>
          <w:rFonts w:ascii="Times New Roman" w:hAnsi="Times New Roman" w:cs="Times New Roman"/>
        </w:rPr>
        <w:t>m still curious.  S</w:t>
      </w:r>
      <w:r w:rsidR="00C218BD">
        <w:rPr>
          <w:rFonts w:ascii="Times New Roman" w:hAnsi="Times New Roman" w:cs="Times New Roman"/>
        </w:rPr>
        <w:t xml:space="preserve">o I ask: </w:t>
      </w:r>
      <w:r w:rsidR="00CD3A8D">
        <w:rPr>
          <w:rFonts w:ascii="Times New Roman" w:hAnsi="Times New Roman" w:cs="Times New Roman"/>
        </w:rPr>
        <w:t xml:space="preserve">What might be the </w:t>
      </w:r>
      <w:r w:rsidR="00C737BB" w:rsidRPr="00686EAE">
        <w:rPr>
          <w:rFonts w:ascii="Times New Roman" w:hAnsi="Times New Roman" w:cs="Times New Roman"/>
        </w:rPr>
        <w:t>impact</w:t>
      </w:r>
      <w:r w:rsidR="00CD3A8D">
        <w:rPr>
          <w:rFonts w:ascii="Times New Roman" w:hAnsi="Times New Roman" w:cs="Times New Roman"/>
        </w:rPr>
        <w:t>s</w:t>
      </w:r>
      <w:r w:rsidR="00C737BB" w:rsidRPr="00686EAE">
        <w:rPr>
          <w:rFonts w:ascii="Times New Roman" w:hAnsi="Times New Roman" w:cs="Times New Roman"/>
        </w:rPr>
        <w:t xml:space="preserve"> distance learners have on the rural communitie</w:t>
      </w:r>
      <w:r w:rsidR="00C218BD">
        <w:rPr>
          <w:rFonts w:ascii="Times New Roman" w:hAnsi="Times New Roman" w:cs="Times New Roman"/>
        </w:rPr>
        <w:t>s in which they live and study?</w:t>
      </w:r>
      <w:r w:rsidR="00C26E97">
        <w:rPr>
          <w:rFonts w:ascii="Times New Roman" w:hAnsi="Times New Roman" w:cs="Times New Roman"/>
        </w:rPr>
        <w:t xml:space="preserve">  Let me know your thoughts</w:t>
      </w:r>
      <w:r w:rsidR="004025DD">
        <w:rPr>
          <w:rFonts w:ascii="Times New Roman" w:hAnsi="Times New Roman" w:cs="Times New Roman"/>
        </w:rPr>
        <w:t xml:space="preserve"> and what stories</w:t>
      </w:r>
      <w:r w:rsidR="00046269">
        <w:rPr>
          <w:rFonts w:ascii="Times New Roman" w:hAnsi="Times New Roman" w:cs="Times New Roman"/>
        </w:rPr>
        <w:t xml:space="preserve"> you can add</w:t>
      </w:r>
      <w:r w:rsidR="00C26E97">
        <w:rPr>
          <w:rFonts w:ascii="Times New Roman" w:hAnsi="Times New Roman" w:cs="Times New Roman"/>
        </w:rPr>
        <w:t>.</w:t>
      </w:r>
    </w:p>
    <w:p w14:paraId="46A98461" w14:textId="77777777" w:rsidR="004A3D81" w:rsidRDefault="004A3D81" w:rsidP="000F698D">
      <w:pPr>
        <w:spacing w:line="360" w:lineRule="auto"/>
        <w:jc w:val="center"/>
        <w:rPr>
          <w:rFonts w:ascii="Times New Roman" w:hAnsi="Times New Roman" w:cs="Times New Roman"/>
          <w:b/>
          <w:color w:val="984806" w:themeColor="accent6" w:themeShade="80"/>
        </w:rPr>
      </w:pPr>
    </w:p>
    <w:p w14:paraId="747C7E4D" w14:textId="77777777" w:rsidR="004A3D81" w:rsidRDefault="004A3D81" w:rsidP="000F698D">
      <w:pPr>
        <w:spacing w:line="360" w:lineRule="auto"/>
        <w:jc w:val="center"/>
        <w:rPr>
          <w:rFonts w:ascii="Times New Roman" w:hAnsi="Times New Roman" w:cs="Times New Roman"/>
          <w:b/>
          <w:color w:val="984806" w:themeColor="accent6" w:themeShade="80"/>
        </w:rPr>
      </w:pPr>
    </w:p>
    <w:p w14:paraId="670645FC" w14:textId="77777777" w:rsidR="004A3D81" w:rsidRDefault="004A3D81" w:rsidP="000F698D">
      <w:pPr>
        <w:spacing w:line="360" w:lineRule="auto"/>
        <w:jc w:val="center"/>
        <w:rPr>
          <w:rFonts w:ascii="Times New Roman" w:hAnsi="Times New Roman" w:cs="Times New Roman"/>
          <w:b/>
          <w:color w:val="984806" w:themeColor="accent6" w:themeShade="80"/>
        </w:rPr>
      </w:pPr>
    </w:p>
    <w:p w14:paraId="268204C5" w14:textId="77777777" w:rsidR="004A3D81" w:rsidRDefault="004A3D81" w:rsidP="000F698D">
      <w:pPr>
        <w:spacing w:line="360" w:lineRule="auto"/>
        <w:jc w:val="center"/>
        <w:rPr>
          <w:rFonts w:ascii="Times New Roman" w:hAnsi="Times New Roman" w:cs="Times New Roman"/>
          <w:b/>
          <w:color w:val="984806" w:themeColor="accent6" w:themeShade="80"/>
        </w:rPr>
      </w:pPr>
      <w:r>
        <w:rPr>
          <w:rFonts w:ascii="Times New Roman" w:hAnsi="Times New Roman" w:cs="Times New Roman"/>
          <w:b/>
          <w:color w:val="984806" w:themeColor="accent6" w:themeShade="80"/>
        </w:rPr>
        <w:t xml:space="preserve">Peggy Lynn MacIsaac  </w:t>
      </w:r>
    </w:p>
    <w:p w14:paraId="2089C318" w14:textId="64FDB7AE" w:rsidR="00C26E97" w:rsidRPr="000F698D" w:rsidRDefault="00C26E97" w:rsidP="000F698D">
      <w:pPr>
        <w:spacing w:line="360" w:lineRule="auto"/>
        <w:jc w:val="center"/>
        <w:rPr>
          <w:rFonts w:ascii="Times New Roman" w:hAnsi="Times New Roman" w:cs="Times New Roman"/>
          <w:b/>
          <w:color w:val="984806" w:themeColor="accent6" w:themeShade="80"/>
        </w:rPr>
      </w:pPr>
      <w:r w:rsidRPr="000F698D">
        <w:rPr>
          <w:rFonts w:ascii="Times New Roman" w:hAnsi="Times New Roman" w:cs="Times New Roman"/>
          <w:b/>
          <w:color w:val="984806" w:themeColor="accent6" w:themeShade="80"/>
        </w:rPr>
        <w:t>macisaac@athabascau.ca</w:t>
      </w:r>
    </w:p>
    <w:p w14:paraId="25ACC893" w14:textId="77777777" w:rsidR="00C737BB" w:rsidRPr="00686EAE" w:rsidRDefault="00C737BB" w:rsidP="00216218">
      <w:pPr>
        <w:spacing w:line="360" w:lineRule="auto"/>
        <w:ind w:firstLine="720"/>
        <w:rPr>
          <w:rFonts w:ascii="Times New Roman" w:hAnsi="Times New Roman" w:cs="Times New Roman"/>
        </w:rPr>
      </w:pPr>
    </w:p>
    <w:p w14:paraId="2046FD4F" w14:textId="77777777" w:rsidR="00216218" w:rsidRPr="00686EAE" w:rsidRDefault="00216218" w:rsidP="000442C2">
      <w:pPr>
        <w:spacing w:line="360" w:lineRule="auto"/>
        <w:ind w:firstLine="720"/>
        <w:rPr>
          <w:rFonts w:ascii="Times New Roman" w:hAnsi="Times New Roman" w:cs="Times New Roman"/>
          <w:strike/>
        </w:rPr>
      </w:pPr>
    </w:p>
    <w:p w14:paraId="2078B303" w14:textId="77777777" w:rsidR="000F698D" w:rsidRDefault="000F698D">
      <w:pPr>
        <w:rPr>
          <w:rFonts w:ascii="Times New Roman" w:hAnsi="Times New Roman" w:cs="Times New Roman"/>
          <w:b/>
          <w:color w:val="984806" w:themeColor="accent6" w:themeShade="80"/>
        </w:rPr>
      </w:pPr>
      <w:r>
        <w:rPr>
          <w:rFonts w:ascii="Times New Roman" w:hAnsi="Times New Roman" w:cs="Times New Roman"/>
          <w:b/>
          <w:color w:val="984806" w:themeColor="accent6" w:themeShade="80"/>
        </w:rPr>
        <w:br w:type="page"/>
      </w:r>
    </w:p>
    <w:p w14:paraId="23382AB3" w14:textId="1B798890" w:rsidR="00C8695C" w:rsidRPr="000F698D" w:rsidRDefault="00715CB1" w:rsidP="00711F62">
      <w:pPr>
        <w:spacing w:line="360" w:lineRule="auto"/>
        <w:jc w:val="center"/>
        <w:rPr>
          <w:rFonts w:ascii="Times New Roman" w:hAnsi="Times New Roman" w:cs="Times New Roman"/>
          <w:b/>
          <w:color w:val="984806" w:themeColor="accent6" w:themeShade="80"/>
        </w:rPr>
      </w:pPr>
      <w:r w:rsidRPr="000F698D">
        <w:rPr>
          <w:rFonts w:ascii="Times New Roman" w:hAnsi="Times New Roman" w:cs="Times New Roman"/>
          <w:b/>
          <w:color w:val="984806" w:themeColor="accent6" w:themeShade="80"/>
        </w:rPr>
        <w:t>References</w:t>
      </w:r>
    </w:p>
    <w:p w14:paraId="4F79F4FC" w14:textId="61C52C19" w:rsidR="00C8695C" w:rsidRDefault="00C8695C" w:rsidP="005038F5">
      <w:pPr>
        <w:spacing w:line="360" w:lineRule="auto"/>
        <w:ind w:left="720" w:hanging="720"/>
        <w:rPr>
          <w:rFonts w:ascii="Times New Roman" w:hAnsi="Times New Roman" w:cs="Times New Roman"/>
        </w:rPr>
      </w:pPr>
      <w:r w:rsidRPr="00686EAE">
        <w:rPr>
          <w:rFonts w:ascii="Times New Roman" w:hAnsi="Times New Roman" w:cs="Times New Roman"/>
        </w:rPr>
        <w:t>Ath</w:t>
      </w:r>
      <w:r w:rsidR="00500D29" w:rsidRPr="00686EAE">
        <w:rPr>
          <w:rFonts w:ascii="Times New Roman" w:hAnsi="Times New Roman" w:cs="Times New Roman"/>
        </w:rPr>
        <w:t>abasca University. (2013</w:t>
      </w:r>
      <w:r w:rsidRPr="00686EAE">
        <w:rPr>
          <w:rFonts w:ascii="Times New Roman" w:hAnsi="Times New Roman" w:cs="Times New Roman"/>
        </w:rPr>
        <w:t xml:space="preserve">). </w:t>
      </w:r>
      <w:r w:rsidR="00500D29" w:rsidRPr="00686EAE">
        <w:rPr>
          <w:rFonts w:ascii="Times New Roman" w:hAnsi="Times New Roman" w:cs="Times New Roman"/>
          <w:i/>
        </w:rPr>
        <w:t>At a glance: Our students</w:t>
      </w:r>
      <w:r w:rsidRPr="00686EAE">
        <w:rPr>
          <w:rFonts w:ascii="Times New Roman" w:hAnsi="Times New Roman" w:cs="Times New Roman"/>
          <w:i/>
        </w:rPr>
        <w:t>.</w:t>
      </w:r>
      <w:r w:rsidRPr="00686EAE">
        <w:rPr>
          <w:rFonts w:ascii="Times New Roman" w:hAnsi="Times New Roman" w:cs="Times New Roman"/>
        </w:rPr>
        <w:t xml:space="preserve"> Retrieved from </w:t>
      </w:r>
      <w:r w:rsidR="00197FC9" w:rsidRPr="00735CDB">
        <w:rPr>
          <w:rFonts w:ascii="Times New Roman" w:hAnsi="Times New Roman" w:cs="Times New Roman"/>
        </w:rPr>
        <w:t>http://www.athabascau.ca/aboutau/glance.php</w:t>
      </w:r>
    </w:p>
    <w:p w14:paraId="0215B8F9" w14:textId="151219DC" w:rsidR="00197FC9" w:rsidRPr="00686EAE" w:rsidRDefault="00197FC9" w:rsidP="00293493">
      <w:pPr>
        <w:spacing w:line="360" w:lineRule="auto"/>
        <w:ind w:left="720" w:hanging="720"/>
        <w:rPr>
          <w:rFonts w:ascii="Times New Roman" w:hAnsi="Times New Roman" w:cs="Times New Roman"/>
        </w:rPr>
      </w:pPr>
      <w:r>
        <w:rPr>
          <w:rFonts w:ascii="Times New Roman" w:hAnsi="Times New Roman" w:cs="Times New Roman"/>
        </w:rPr>
        <w:t xml:space="preserve">Broadband Commission. (2013). </w:t>
      </w:r>
      <w:r w:rsidRPr="00145B42">
        <w:rPr>
          <w:rFonts w:ascii="Times New Roman" w:hAnsi="Times New Roman" w:cs="Times New Roman"/>
          <w:i/>
        </w:rPr>
        <w:t>The state of broadband 2013:  Universal</w:t>
      </w:r>
      <w:r w:rsidR="00293493" w:rsidRPr="00145B42">
        <w:rPr>
          <w:rFonts w:ascii="Times New Roman" w:hAnsi="Times New Roman" w:cs="Times New Roman"/>
          <w:i/>
        </w:rPr>
        <w:t>izing broadband</w:t>
      </w:r>
      <w:r w:rsidR="00293493">
        <w:rPr>
          <w:rFonts w:ascii="Times New Roman" w:hAnsi="Times New Roman" w:cs="Times New Roman"/>
        </w:rPr>
        <w:t>. Geneva, Switzerland: UNESCO</w:t>
      </w:r>
      <w:r w:rsidR="00145B42">
        <w:rPr>
          <w:rFonts w:ascii="Times New Roman" w:hAnsi="Times New Roman" w:cs="Times New Roman"/>
        </w:rPr>
        <w:t>.</w:t>
      </w:r>
      <w:r w:rsidR="00293493">
        <w:rPr>
          <w:rFonts w:ascii="Times New Roman" w:hAnsi="Times New Roman" w:cs="Times New Roman"/>
        </w:rPr>
        <w:t xml:space="preserve"> Retrieved from </w:t>
      </w:r>
      <w:r w:rsidRPr="00735CDB">
        <w:rPr>
          <w:rFonts w:ascii="Times New Roman" w:hAnsi="Times New Roman" w:cs="Times New Roman"/>
        </w:rPr>
        <w:t>http://www.broadbandcommission.org/Documents/publications/bb-annualreport2013.pdf</w:t>
      </w:r>
    </w:p>
    <w:p w14:paraId="14B84882" w14:textId="6370884E" w:rsidR="00C8695C" w:rsidRPr="00686EAE" w:rsidRDefault="000C3D6D" w:rsidP="005038F5">
      <w:pPr>
        <w:spacing w:line="360" w:lineRule="auto"/>
        <w:ind w:left="720" w:hanging="720"/>
        <w:rPr>
          <w:rFonts w:ascii="Times New Roman" w:hAnsi="Times New Roman" w:cs="Times New Roman"/>
        </w:rPr>
      </w:pPr>
      <w:r w:rsidRPr="00686EAE">
        <w:rPr>
          <w:rFonts w:ascii="Times New Roman" w:hAnsi="Times New Roman" w:cs="Times New Roman"/>
        </w:rPr>
        <w:t>Carr, P. J.</w:t>
      </w:r>
      <w:r w:rsidR="009209C6">
        <w:rPr>
          <w:rFonts w:ascii="Times New Roman" w:hAnsi="Times New Roman" w:cs="Times New Roman"/>
        </w:rPr>
        <w:t>,</w:t>
      </w:r>
      <w:r w:rsidRPr="00686EAE">
        <w:rPr>
          <w:rFonts w:ascii="Times New Roman" w:hAnsi="Times New Roman" w:cs="Times New Roman"/>
        </w:rPr>
        <w:t xml:space="preserve"> &amp; Kefalas, M.</w:t>
      </w:r>
      <w:r w:rsidR="00281577">
        <w:rPr>
          <w:rFonts w:ascii="Times New Roman" w:hAnsi="Times New Roman" w:cs="Times New Roman"/>
        </w:rPr>
        <w:t xml:space="preserve"> </w:t>
      </w:r>
      <w:r w:rsidRPr="00686EAE">
        <w:rPr>
          <w:rFonts w:ascii="Times New Roman" w:hAnsi="Times New Roman" w:cs="Times New Roman"/>
        </w:rPr>
        <w:t>J. </w:t>
      </w:r>
      <w:r w:rsidR="00C8695C" w:rsidRPr="00686EAE">
        <w:rPr>
          <w:rFonts w:ascii="Times New Roman" w:hAnsi="Times New Roman" w:cs="Times New Roman"/>
        </w:rPr>
        <w:t>(2009a)</w:t>
      </w:r>
      <w:r w:rsidR="005D095A" w:rsidRPr="00686EAE">
        <w:rPr>
          <w:rFonts w:ascii="Times New Roman" w:hAnsi="Times New Roman" w:cs="Times New Roman"/>
        </w:rPr>
        <w:t>.</w:t>
      </w:r>
      <w:r w:rsidR="00C8695C" w:rsidRPr="00686EAE">
        <w:rPr>
          <w:rFonts w:ascii="Times New Roman" w:hAnsi="Times New Roman" w:cs="Times New Roman"/>
        </w:rPr>
        <w:t xml:space="preserve"> </w:t>
      </w:r>
      <w:r w:rsidR="00C8695C" w:rsidRPr="00686EAE">
        <w:rPr>
          <w:rFonts w:ascii="Times New Roman" w:hAnsi="Times New Roman" w:cs="Times New Roman"/>
          <w:i/>
        </w:rPr>
        <w:t>Hollowing out the middle: The rural brain drain and what it means for America</w:t>
      </w:r>
      <w:r w:rsidR="00C8695C" w:rsidRPr="00686EAE">
        <w:rPr>
          <w:rFonts w:ascii="Times New Roman" w:hAnsi="Times New Roman" w:cs="Times New Roman"/>
        </w:rPr>
        <w:t>. Boston, MA: Beacon Press.</w:t>
      </w:r>
    </w:p>
    <w:p w14:paraId="7CC25859" w14:textId="192A9D9E" w:rsidR="00C8695C" w:rsidRPr="00686EAE" w:rsidRDefault="000C3D6D" w:rsidP="000442C2">
      <w:pPr>
        <w:spacing w:line="360" w:lineRule="auto"/>
        <w:ind w:left="720" w:hanging="720"/>
        <w:rPr>
          <w:rFonts w:ascii="Times New Roman" w:hAnsi="Times New Roman" w:cs="Times New Roman"/>
        </w:rPr>
      </w:pPr>
      <w:r w:rsidRPr="00686EAE">
        <w:rPr>
          <w:rFonts w:ascii="Times New Roman" w:hAnsi="Times New Roman" w:cs="Times New Roman"/>
        </w:rPr>
        <w:t>Carr, P. J.</w:t>
      </w:r>
      <w:r w:rsidR="009209C6">
        <w:rPr>
          <w:rFonts w:ascii="Times New Roman" w:hAnsi="Times New Roman" w:cs="Times New Roman"/>
        </w:rPr>
        <w:t>,</w:t>
      </w:r>
      <w:r w:rsidRPr="00686EAE">
        <w:rPr>
          <w:rFonts w:ascii="Times New Roman" w:hAnsi="Times New Roman" w:cs="Times New Roman"/>
        </w:rPr>
        <w:t xml:space="preserve"> &amp; Kefalas, M. J. </w:t>
      </w:r>
      <w:r w:rsidR="00C8695C" w:rsidRPr="00686EAE">
        <w:rPr>
          <w:rFonts w:ascii="Times New Roman" w:hAnsi="Times New Roman" w:cs="Times New Roman"/>
        </w:rPr>
        <w:t xml:space="preserve">(2009b). The rural brain drain. </w:t>
      </w:r>
      <w:r w:rsidR="00C8695C" w:rsidRPr="00686EAE">
        <w:rPr>
          <w:rFonts w:ascii="Times New Roman" w:hAnsi="Times New Roman" w:cs="Times New Roman"/>
          <w:i/>
        </w:rPr>
        <w:t>Chronicle of Higher Education, 56</w:t>
      </w:r>
      <w:r w:rsidR="00C8695C" w:rsidRPr="00686EAE">
        <w:rPr>
          <w:rFonts w:ascii="Times New Roman" w:hAnsi="Times New Roman" w:cs="Times New Roman"/>
        </w:rPr>
        <w:t xml:space="preserve">(5), B6-B9. </w:t>
      </w:r>
    </w:p>
    <w:p w14:paraId="46C44638" w14:textId="4E4280FA" w:rsidR="00C8695C" w:rsidRPr="00686EAE" w:rsidRDefault="00C8695C" w:rsidP="000442C2">
      <w:pPr>
        <w:spacing w:line="360" w:lineRule="auto"/>
        <w:ind w:left="720" w:hanging="720"/>
        <w:rPr>
          <w:rFonts w:ascii="Times New Roman" w:hAnsi="Times New Roman" w:cs="Times New Roman"/>
        </w:rPr>
      </w:pPr>
      <w:r w:rsidRPr="00686EAE">
        <w:rPr>
          <w:rFonts w:ascii="Times New Roman" w:hAnsi="Times New Roman" w:cs="Times New Roman"/>
        </w:rPr>
        <w:t xml:space="preserve">Chandramouli, C. (2011). </w:t>
      </w:r>
      <w:r w:rsidRPr="00686EAE">
        <w:rPr>
          <w:rFonts w:ascii="Times New Roman" w:hAnsi="Times New Roman" w:cs="Times New Roman"/>
          <w:i/>
        </w:rPr>
        <w:t>Rural urban distribution of population.</w:t>
      </w:r>
      <w:r w:rsidRPr="00686EAE">
        <w:rPr>
          <w:rFonts w:ascii="Times New Roman" w:hAnsi="Times New Roman" w:cs="Times New Roman"/>
        </w:rPr>
        <w:t xml:space="preserve"> New Delhi, India: Office of the Registrar General &amp; Census Commissioner, India. Retrieved from http://censusindia.gov.in/2011-prov-results/paper2/data_files/india/Rural_Urban_</w:t>
      </w:r>
      <w:r w:rsidR="008A1C40" w:rsidRPr="00686EAE">
        <w:rPr>
          <w:rFonts w:ascii="Times New Roman" w:hAnsi="Times New Roman" w:cs="Times New Roman"/>
        </w:rPr>
        <w:t xml:space="preserve"> </w:t>
      </w:r>
      <w:r w:rsidRPr="00686EAE">
        <w:rPr>
          <w:rFonts w:ascii="Times New Roman" w:hAnsi="Times New Roman" w:cs="Times New Roman"/>
        </w:rPr>
        <w:t>2011.pdf</w:t>
      </w:r>
    </w:p>
    <w:p w14:paraId="7019E953" w14:textId="454C81E2" w:rsidR="00C8695C" w:rsidRPr="00686EAE" w:rsidRDefault="00C8695C" w:rsidP="000442C2">
      <w:pPr>
        <w:spacing w:line="360" w:lineRule="auto"/>
        <w:ind w:left="720" w:hanging="720"/>
        <w:rPr>
          <w:rFonts w:ascii="Times New Roman" w:hAnsi="Times New Roman" w:cs="Times New Roman"/>
        </w:rPr>
      </w:pPr>
      <w:r w:rsidRPr="00686EAE">
        <w:rPr>
          <w:rFonts w:ascii="Times New Roman" w:hAnsi="Times New Roman" w:cs="Times New Roman"/>
        </w:rPr>
        <w:t>Coleridge, S.</w:t>
      </w:r>
      <w:r w:rsidR="00281577">
        <w:rPr>
          <w:rFonts w:ascii="Times New Roman" w:hAnsi="Times New Roman" w:cs="Times New Roman"/>
        </w:rPr>
        <w:t xml:space="preserve"> </w:t>
      </w:r>
      <w:r w:rsidRPr="00686EAE">
        <w:rPr>
          <w:rFonts w:ascii="Times New Roman" w:hAnsi="Times New Roman" w:cs="Times New Roman"/>
        </w:rPr>
        <w:t>T. (1847)</w:t>
      </w:r>
      <w:r w:rsidR="005D095A" w:rsidRPr="00686EAE">
        <w:rPr>
          <w:rFonts w:ascii="Times New Roman" w:hAnsi="Times New Roman" w:cs="Times New Roman"/>
        </w:rPr>
        <w:t>.</w:t>
      </w:r>
      <w:r w:rsidRPr="00686EAE">
        <w:rPr>
          <w:rFonts w:ascii="Times New Roman" w:hAnsi="Times New Roman" w:cs="Times New Roman"/>
        </w:rPr>
        <w:t xml:space="preserve"> </w:t>
      </w:r>
      <w:r w:rsidR="00B665F5" w:rsidRPr="00686EAE">
        <w:rPr>
          <w:rFonts w:ascii="Times New Roman" w:hAnsi="Times New Roman" w:cs="Times New Roman"/>
          <w:i/>
        </w:rPr>
        <w:t>Biographia l</w:t>
      </w:r>
      <w:r w:rsidRPr="00686EAE">
        <w:rPr>
          <w:rFonts w:ascii="Times New Roman" w:hAnsi="Times New Roman" w:cs="Times New Roman"/>
          <w:i/>
        </w:rPr>
        <w:t>iteraria: Or biographical sketches of my literary life and opinions</w:t>
      </w:r>
      <w:r w:rsidRPr="00686EAE">
        <w:rPr>
          <w:rFonts w:ascii="Times New Roman" w:hAnsi="Times New Roman" w:cs="Times New Roman"/>
        </w:rPr>
        <w:t xml:space="preserve"> (2nd ed.). New York, NY: Wiley &amp; Putnam</w:t>
      </w:r>
      <w:r w:rsidR="006605F3" w:rsidRPr="00686EAE">
        <w:rPr>
          <w:rFonts w:ascii="Times New Roman" w:hAnsi="Times New Roman" w:cs="Times New Roman"/>
        </w:rPr>
        <w:t>.</w:t>
      </w:r>
    </w:p>
    <w:p w14:paraId="2D191701" w14:textId="77777777" w:rsidR="00C8695C" w:rsidRPr="00686EAE" w:rsidRDefault="00C8695C" w:rsidP="000442C2">
      <w:pPr>
        <w:spacing w:line="360" w:lineRule="auto"/>
        <w:ind w:left="720" w:hanging="720"/>
        <w:rPr>
          <w:rFonts w:ascii="Times New Roman" w:hAnsi="Times New Roman" w:cs="Times New Roman"/>
        </w:rPr>
      </w:pPr>
      <w:r w:rsidRPr="00686EAE">
        <w:rPr>
          <w:rFonts w:ascii="Times New Roman" w:hAnsi="Times New Roman" w:cs="Times New Roman"/>
        </w:rPr>
        <w:t xml:space="preserve">Corbett, M. (2007). All kinds of potential: Women and out-migration in an Atlantic Canadian coastal community. </w:t>
      </w:r>
      <w:r w:rsidRPr="00686EAE">
        <w:rPr>
          <w:rFonts w:ascii="Times New Roman" w:hAnsi="Times New Roman" w:cs="Times New Roman"/>
          <w:i/>
        </w:rPr>
        <w:t>Journal of Rural Studies, 23</w:t>
      </w:r>
      <w:r w:rsidRPr="00686EAE">
        <w:rPr>
          <w:rFonts w:ascii="Times New Roman" w:hAnsi="Times New Roman" w:cs="Times New Roman"/>
        </w:rPr>
        <w:t>(4), 430-442. doi:10.1016/j.jrurstud.2006.12.001</w:t>
      </w:r>
    </w:p>
    <w:p w14:paraId="369452F6" w14:textId="25F95061" w:rsidR="00C8695C" w:rsidRPr="00686EAE" w:rsidRDefault="00C8695C" w:rsidP="000442C2">
      <w:pPr>
        <w:spacing w:line="360" w:lineRule="auto"/>
        <w:ind w:left="720" w:hanging="720"/>
        <w:rPr>
          <w:rFonts w:ascii="Times New Roman" w:hAnsi="Times New Roman" w:cs="Times New Roman"/>
        </w:rPr>
      </w:pPr>
      <w:r w:rsidRPr="00686EAE">
        <w:rPr>
          <w:rFonts w:ascii="Times New Roman" w:hAnsi="Times New Roman" w:cs="Times New Roman"/>
        </w:rPr>
        <w:t>Creswell, J. W. (2007)</w:t>
      </w:r>
      <w:r w:rsidR="005D095A" w:rsidRPr="00686EAE">
        <w:rPr>
          <w:rFonts w:ascii="Times New Roman" w:hAnsi="Times New Roman" w:cs="Times New Roman"/>
        </w:rPr>
        <w:t>.</w:t>
      </w:r>
      <w:r w:rsidRPr="00686EAE">
        <w:rPr>
          <w:rFonts w:ascii="Times New Roman" w:hAnsi="Times New Roman" w:cs="Times New Roman"/>
        </w:rPr>
        <w:t xml:space="preserve"> </w:t>
      </w:r>
      <w:r w:rsidRPr="00686EAE">
        <w:rPr>
          <w:rFonts w:ascii="Times New Roman" w:hAnsi="Times New Roman" w:cs="Times New Roman"/>
          <w:i/>
        </w:rPr>
        <w:t xml:space="preserve">Qualitative inquiry &amp; research design: Choosing among five approaches </w:t>
      </w:r>
      <w:r w:rsidRPr="00686EAE">
        <w:rPr>
          <w:rFonts w:ascii="Times New Roman" w:hAnsi="Times New Roman" w:cs="Times New Roman"/>
        </w:rPr>
        <w:t>(2nd ed.). Thousand Oaks</w:t>
      </w:r>
      <w:r w:rsidR="00EA37BA" w:rsidRPr="00686EAE">
        <w:rPr>
          <w:rFonts w:ascii="Times New Roman" w:hAnsi="Times New Roman" w:cs="Times New Roman"/>
        </w:rPr>
        <w:t>, CA</w:t>
      </w:r>
      <w:r w:rsidRPr="00686EAE">
        <w:rPr>
          <w:rFonts w:ascii="Times New Roman" w:hAnsi="Times New Roman" w:cs="Times New Roman"/>
        </w:rPr>
        <w:t>: Sage.</w:t>
      </w:r>
    </w:p>
    <w:p w14:paraId="0C8CCE1A" w14:textId="4175F061" w:rsidR="007E6E73" w:rsidRPr="00686EAE" w:rsidRDefault="007E6E73" w:rsidP="007E6E73">
      <w:pPr>
        <w:spacing w:line="360" w:lineRule="auto"/>
        <w:ind w:left="720" w:hanging="720"/>
        <w:rPr>
          <w:rFonts w:ascii="Times New Roman" w:hAnsi="Times New Roman" w:cs="Times New Roman"/>
        </w:rPr>
      </w:pPr>
      <w:r w:rsidRPr="00686EAE">
        <w:rPr>
          <w:rFonts w:ascii="Times New Roman" w:hAnsi="Times New Roman" w:cs="Times New Roman"/>
        </w:rPr>
        <w:t>Dalla, R. L., MoulikGupta, P., Lop</w:t>
      </w:r>
      <w:r w:rsidR="00145B42">
        <w:rPr>
          <w:rFonts w:ascii="Times New Roman" w:hAnsi="Times New Roman" w:cs="Times New Roman"/>
        </w:rPr>
        <w:t xml:space="preserve">ez, W. E., &amp; Jones, V. (2006). </w:t>
      </w:r>
      <w:r w:rsidRPr="00686EAE">
        <w:rPr>
          <w:rFonts w:ascii="Times New Roman" w:hAnsi="Times New Roman" w:cs="Times New Roman"/>
        </w:rPr>
        <w:t>It'</w:t>
      </w:r>
      <w:r w:rsidR="00145B42">
        <w:rPr>
          <w:rFonts w:ascii="Times New Roman" w:hAnsi="Times New Roman" w:cs="Times New Roman"/>
        </w:rPr>
        <w:t>s a balancing act!</w:t>
      </w:r>
      <w:r w:rsidRPr="00686EAE">
        <w:rPr>
          <w:rFonts w:ascii="Times New Roman" w:hAnsi="Times New Roman" w:cs="Times New Roman"/>
        </w:rPr>
        <w:t xml:space="preserve">: Exploring school/work/family interface issues among bilingual, rural Nebraska, paraprofessional educators. </w:t>
      </w:r>
      <w:r w:rsidRPr="00686EAE">
        <w:rPr>
          <w:rFonts w:ascii="Times New Roman" w:hAnsi="Times New Roman" w:cs="Times New Roman"/>
          <w:i/>
        </w:rPr>
        <w:t>Family Relations, 55</w:t>
      </w:r>
      <w:r w:rsidRPr="00686EAE">
        <w:rPr>
          <w:rFonts w:ascii="Times New Roman" w:hAnsi="Times New Roman" w:cs="Times New Roman"/>
        </w:rPr>
        <w:t xml:space="preserve">(3), 390-402. </w:t>
      </w:r>
    </w:p>
    <w:p w14:paraId="3A9BDBA5" w14:textId="3918C8CD" w:rsidR="005631D3" w:rsidRPr="00197FC9" w:rsidRDefault="005631D3" w:rsidP="005631D3">
      <w:pPr>
        <w:spacing w:line="360" w:lineRule="auto"/>
        <w:ind w:left="720" w:hanging="720"/>
        <w:rPr>
          <w:rFonts w:ascii="Times New Roman" w:hAnsi="Times New Roman" w:cs="Times New Roman"/>
        </w:rPr>
      </w:pPr>
      <w:r w:rsidRPr="00197FC9">
        <w:rPr>
          <w:rFonts w:ascii="Times New Roman" w:hAnsi="Times New Roman" w:cs="Times New Roman"/>
        </w:rPr>
        <w:t xml:space="preserve">Fahy, P. J., Steel, N., &amp; Martin, P. (2009). Preferences of residents in four northern Alberta communities regarding local post-secondary programming. </w:t>
      </w:r>
      <w:r w:rsidRPr="00197FC9">
        <w:rPr>
          <w:rFonts w:ascii="Times New Roman" w:hAnsi="Times New Roman" w:cs="Times New Roman"/>
          <w:i/>
        </w:rPr>
        <w:t>International Review of Research in Open &amp; Distance Learning, 10</w:t>
      </w:r>
      <w:r w:rsidRPr="00197FC9">
        <w:rPr>
          <w:rFonts w:ascii="Times New Roman" w:hAnsi="Times New Roman" w:cs="Times New Roman"/>
        </w:rPr>
        <w:t>(3)</w:t>
      </w:r>
      <w:r w:rsidR="009209C6">
        <w:rPr>
          <w:rFonts w:ascii="Times New Roman" w:hAnsi="Times New Roman" w:cs="Times New Roman"/>
        </w:rPr>
        <w:t xml:space="preserve">, </w:t>
      </w:r>
      <w:r w:rsidRPr="00197FC9">
        <w:rPr>
          <w:rFonts w:ascii="Times New Roman" w:hAnsi="Times New Roman" w:cs="Times New Roman"/>
        </w:rPr>
        <w:t>1-20.</w:t>
      </w:r>
    </w:p>
    <w:p w14:paraId="43024937" w14:textId="700D3238" w:rsidR="00197FC9" w:rsidRPr="00197FC9" w:rsidRDefault="00197FC9" w:rsidP="00197FC9">
      <w:pPr>
        <w:spacing w:line="360" w:lineRule="auto"/>
        <w:ind w:left="720" w:hanging="720"/>
        <w:rPr>
          <w:rFonts w:ascii="Times New Roman" w:hAnsi="Times New Roman" w:cs="Times New Roman"/>
        </w:rPr>
      </w:pPr>
      <w:r w:rsidRPr="00197FC9">
        <w:rPr>
          <w:rFonts w:ascii="Times New Roman" w:hAnsi="Times New Roman" w:cs="Times New Roman"/>
        </w:rPr>
        <w:t>Flora, C.</w:t>
      </w:r>
      <w:r w:rsidR="00281577">
        <w:rPr>
          <w:rFonts w:ascii="Times New Roman" w:hAnsi="Times New Roman" w:cs="Times New Roman"/>
        </w:rPr>
        <w:t xml:space="preserve"> </w:t>
      </w:r>
      <w:r w:rsidRPr="00197FC9">
        <w:rPr>
          <w:rFonts w:ascii="Times New Roman" w:hAnsi="Times New Roman" w:cs="Times New Roman"/>
        </w:rPr>
        <w:t>B.</w:t>
      </w:r>
      <w:r w:rsidR="009209C6">
        <w:rPr>
          <w:rFonts w:ascii="Times New Roman" w:hAnsi="Times New Roman" w:cs="Times New Roman"/>
        </w:rPr>
        <w:t>,</w:t>
      </w:r>
      <w:r w:rsidRPr="00197FC9">
        <w:rPr>
          <w:rFonts w:ascii="Times New Roman" w:hAnsi="Times New Roman" w:cs="Times New Roman"/>
        </w:rPr>
        <w:t xml:space="preserve"> &amp; Flora, J.</w:t>
      </w:r>
      <w:r w:rsidR="00281577">
        <w:rPr>
          <w:rFonts w:ascii="Times New Roman" w:hAnsi="Times New Roman" w:cs="Times New Roman"/>
        </w:rPr>
        <w:t xml:space="preserve"> </w:t>
      </w:r>
      <w:r w:rsidRPr="00197FC9">
        <w:rPr>
          <w:rFonts w:ascii="Times New Roman" w:hAnsi="Times New Roman" w:cs="Times New Roman"/>
        </w:rPr>
        <w:t xml:space="preserve">L. (2013). </w:t>
      </w:r>
      <w:r w:rsidR="00281577">
        <w:rPr>
          <w:rFonts w:ascii="Times New Roman" w:hAnsi="Times New Roman" w:cs="Times New Roman"/>
          <w:i/>
        </w:rPr>
        <w:t xml:space="preserve">Rural communities: </w:t>
      </w:r>
      <w:r w:rsidRPr="00197FC9">
        <w:rPr>
          <w:rFonts w:ascii="Times New Roman" w:hAnsi="Times New Roman" w:cs="Times New Roman"/>
          <w:i/>
        </w:rPr>
        <w:t>Legacy and change</w:t>
      </w:r>
      <w:r w:rsidRPr="00197FC9">
        <w:rPr>
          <w:rFonts w:ascii="Times New Roman" w:hAnsi="Times New Roman" w:cs="Times New Roman"/>
        </w:rPr>
        <w:t xml:space="preserve"> (4</w:t>
      </w:r>
      <w:r w:rsidR="00145B42">
        <w:rPr>
          <w:rFonts w:ascii="Times New Roman" w:hAnsi="Times New Roman" w:cs="Times New Roman"/>
        </w:rPr>
        <w:t>th</w:t>
      </w:r>
      <w:r w:rsidRPr="00197FC9">
        <w:rPr>
          <w:rFonts w:ascii="Times New Roman" w:hAnsi="Times New Roman" w:cs="Times New Roman"/>
        </w:rPr>
        <w:t xml:space="preserve"> ed.). Boulder, CO: Westview Press.</w:t>
      </w:r>
    </w:p>
    <w:p w14:paraId="733F79C9" w14:textId="2151F2CE" w:rsidR="00C8695C" w:rsidRPr="00686EAE" w:rsidRDefault="00C8695C" w:rsidP="000442C2">
      <w:pPr>
        <w:spacing w:line="360" w:lineRule="auto"/>
        <w:ind w:left="720" w:hanging="720"/>
        <w:rPr>
          <w:rFonts w:ascii="Times New Roman" w:hAnsi="Times New Roman" w:cs="Times New Roman"/>
        </w:rPr>
      </w:pPr>
      <w:r w:rsidRPr="00686EAE">
        <w:rPr>
          <w:rFonts w:ascii="Times New Roman" w:hAnsi="Times New Roman" w:cs="Times New Roman"/>
        </w:rPr>
        <w:t xml:space="preserve">Government Statistical Service. (2013). </w:t>
      </w:r>
      <w:r w:rsidRPr="00686EAE">
        <w:rPr>
          <w:rFonts w:ascii="Times New Roman" w:hAnsi="Times New Roman" w:cs="Times New Roman"/>
          <w:i/>
        </w:rPr>
        <w:t>The rural- urban classification for England</w:t>
      </w:r>
      <w:r w:rsidRPr="00686EAE">
        <w:rPr>
          <w:rFonts w:ascii="Times New Roman" w:hAnsi="Times New Roman" w:cs="Times New Roman"/>
        </w:rPr>
        <w:t>. Newport, UK: O</w:t>
      </w:r>
      <w:r w:rsidR="000C3D6D" w:rsidRPr="00686EAE">
        <w:rPr>
          <w:rFonts w:ascii="Times New Roman" w:hAnsi="Times New Roman" w:cs="Times New Roman"/>
        </w:rPr>
        <w:t xml:space="preserve">ffice for National Statistics. </w:t>
      </w:r>
      <w:r w:rsidRPr="00686EAE">
        <w:rPr>
          <w:rFonts w:ascii="Times New Roman" w:hAnsi="Times New Roman" w:cs="Times New Roman"/>
        </w:rPr>
        <w:t>Retrieved from https://www.gov.uk/government/uploads/system/uploads/attachment_data/file/248666/Rural-Urban_Classification_leaflet__Sept_2013_.pdf</w:t>
      </w:r>
    </w:p>
    <w:p w14:paraId="65300CBA" w14:textId="41CC769A" w:rsidR="00C8695C" w:rsidRPr="00686EAE" w:rsidRDefault="00C8695C" w:rsidP="000442C2">
      <w:pPr>
        <w:spacing w:line="360" w:lineRule="auto"/>
        <w:ind w:left="720" w:hanging="720"/>
        <w:rPr>
          <w:rFonts w:ascii="Times New Roman" w:hAnsi="Times New Roman" w:cs="Times New Roman"/>
        </w:rPr>
      </w:pPr>
      <w:r w:rsidRPr="00686EAE">
        <w:rPr>
          <w:rFonts w:ascii="Times New Roman" w:hAnsi="Times New Roman" w:cs="Times New Roman"/>
        </w:rPr>
        <w:t>Guba, E. G.</w:t>
      </w:r>
      <w:r w:rsidR="009209C6">
        <w:rPr>
          <w:rFonts w:ascii="Times New Roman" w:hAnsi="Times New Roman" w:cs="Times New Roman"/>
        </w:rPr>
        <w:t>,</w:t>
      </w:r>
      <w:r w:rsidRPr="00686EAE">
        <w:rPr>
          <w:rFonts w:ascii="Times New Roman" w:hAnsi="Times New Roman" w:cs="Times New Roman"/>
        </w:rPr>
        <w:t xml:space="preserve"> &amp; Lincoln, Y. S. (2005). Paradigmatic controvers</w:t>
      </w:r>
      <w:r w:rsidR="005D095A" w:rsidRPr="00686EAE">
        <w:rPr>
          <w:rFonts w:ascii="Times New Roman" w:hAnsi="Times New Roman" w:cs="Times New Roman"/>
        </w:rPr>
        <w:t xml:space="preserve">ies, </w:t>
      </w:r>
      <w:r w:rsidR="00B665F5" w:rsidRPr="00686EAE">
        <w:rPr>
          <w:rFonts w:ascii="Times New Roman" w:hAnsi="Times New Roman" w:cs="Times New Roman"/>
        </w:rPr>
        <w:t>contradictions</w:t>
      </w:r>
      <w:r w:rsidR="005D095A" w:rsidRPr="00686EAE">
        <w:rPr>
          <w:rFonts w:ascii="Times New Roman" w:hAnsi="Times New Roman" w:cs="Times New Roman"/>
        </w:rPr>
        <w:t>, and emerging</w:t>
      </w:r>
      <w:r w:rsidRPr="00686EAE">
        <w:rPr>
          <w:rFonts w:ascii="Times New Roman" w:hAnsi="Times New Roman" w:cs="Times New Roman"/>
        </w:rPr>
        <w:t xml:space="preserve"> </w:t>
      </w:r>
      <w:r w:rsidR="00B665F5" w:rsidRPr="00686EAE">
        <w:rPr>
          <w:rFonts w:ascii="Times New Roman" w:hAnsi="Times New Roman" w:cs="Times New Roman"/>
        </w:rPr>
        <w:t>confluences. In N.</w:t>
      </w:r>
      <w:r w:rsidR="00281577">
        <w:rPr>
          <w:rFonts w:ascii="Times New Roman" w:hAnsi="Times New Roman" w:cs="Times New Roman"/>
        </w:rPr>
        <w:t xml:space="preserve"> </w:t>
      </w:r>
      <w:r w:rsidR="00B665F5" w:rsidRPr="00686EAE">
        <w:rPr>
          <w:rFonts w:ascii="Times New Roman" w:hAnsi="Times New Roman" w:cs="Times New Roman"/>
        </w:rPr>
        <w:t>K. Denzin, &amp;</w:t>
      </w:r>
      <w:r w:rsidRPr="00686EAE">
        <w:rPr>
          <w:rFonts w:ascii="Times New Roman" w:hAnsi="Times New Roman" w:cs="Times New Roman"/>
        </w:rPr>
        <w:t xml:space="preserve"> Y.</w:t>
      </w:r>
      <w:r w:rsidR="00281577">
        <w:rPr>
          <w:rFonts w:ascii="Times New Roman" w:hAnsi="Times New Roman" w:cs="Times New Roman"/>
        </w:rPr>
        <w:t xml:space="preserve"> </w:t>
      </w:r>
      <w:r w:rsidRPr="00686EAE">
        <w:rPr>
          <w:rFonts w:ascii="Times New Roman" w:hAnsi="Times New Roman" w:cs="Times New Roman"/>
        </w:rPr>
        <w:t xml:space="preserve">S. Lincoln (Eds.), </w:t>
      </w:r>
      <w:r w:rsidRPr="00686EAE">
        <w:rPr>
          <w:rFonts w:ascii="Times New Roman" w:hAnsi="Times New Roman" w:cs="Times New Roman"/>
          <w:i/>
        </w:rPr>
        <w:t>The Sage handbook of qualitative re</w:t>
      </w:r>
      <w:r w:rsidR="005D095A" w:rsidRPr="00686EAE">
        <w:rPr>
          <w:rFonts w:ascii="Times New Roman" w:hAnsi="Times New Roman" w:cs="Times New Roman"/>
          <w:i/>
        </w:rPr>
        <w:t>s</w:t>
      </w:r>
      <w:r w:rsidRPr="00686EAE">
        <w:rPr>
          <w:rFonts w:ascii="Times New Roman" w:hAnsi="Times New Roman" w:cs="Times New Roman"/>
          <w:i/>
        </w:rPr>
        <w:t>earch</w:t>
      </w:r>
      <w:r w:rsidRPr="00686EAE">
        <w:rPr>
          <w:rFonts w:ascii="Times New Roman" w:hAnsi="Times New Roman" w:cs="Times New Roman"/>
        </w:rPr>
        <w:t xml:space="preserve"> (3rd ed., pp. 191-215). Thousand Oaks, CA: Sage. </w:t>
      </w:r>
    </w:p>
    <w:p w14:paraId="7F652D62" w14:textId="77777777" w:rsidR="00C8695C" w:rsidRPr="00686EAE" w:rsidRDefault="00C8695C" w:rsidP="000442C2">
      <w:pPr>
        <w:spacing w:line="360" w:lineRule="auto"/>
        <w:ind w:left="720" w:hanging="720"/>
        <w:rPr>
          <w:rFonts w:ascii="Times New Roman" w:hAnsi="Times New Roman" w:cs="Times New Roman"/>
        </w:rPr>
      </w:pPr>
      <w:r w:rsidRPr="00686EAE">
        <w:rPr>
          <w:rFonts w:ascii="Times New Roman" w:hAnsi="Times New Roman" w:cs="Times New Roman"/>
        </w:rPr>
        <w:t xml:space="preserve">Heideman, L. (2011). Municipal local economic development and the multiplier effect: Piloting a community enterprise identification method in South Africa and Namibia. </w:t>
      </w:r>
      <w:r w:rsidRPr="00686EAE">
        <w:rPr>
          <w:rFonts w:ascii="Times New Roman" w:hAnsi="Times New Roman" w:cs="Times New Roman"/>
          <w:i/>
        </w:rPr>
        <w:t>Commonwealth Journal of Local Governance, 8</w:t>
      </w:r>
      <w:r w:rsidRPr="00686EAE">
        <w:rPr>
          <w:rFonts w:ascii="Times New Roman" w:hAnsi="Times New Roman" w:cs="Times New Roman"/>
        </w:rPr>
        <w:t>, 84-111.</w:t>
      </w:r>
    </w:p>
    <w:p w14:paraId="678B056E" w14:textId="77777777" w:rsidR="00C8695C" w:rsidRPr="00686EAE" w:rsidRDefault="00C8695C" w:rsidP="000442C2">
      <w:pPr>
        <w:spacing w:line="360" w:lineRule="auto"/>
        <w:ind w:left="720" w:hanging="720"/>
        <w:rPr>
          <w:rFonts w:ascii="Times New Roman" w:hAnsi="Times New Roman" w:cs="Times New Roman"/>
        </w:rPr>
      </w:pPr>
      <w:r w:rsidRPr="00686EAE">
        <w:rPr>
          <w:rFonts w:ascii="Times New Roman" w:hAnsi="Times New Roman" w:cs="Times New Roman"/>
        </w:rPr>
        <w:t xml:space="preserve">Huston, D. (2013). </w:t>
      </w:r>
      <w:r w:rsidRPr="00686EAE">
        <w:rPr>
          <w:rFonts w:ascii="Times New Roman" w:hAnsi="Times New Roman" w:cs="Times New Roman"/>
          <w:i/>
        </w:rPr>
        <w:t>Independent BC: Small business and the British Columbia economy</w:t>
      </w:r>
      <w:r w:rsidRPr="00686EAE">
        <w:rPr>
          <w:rFonts w:ascii="Times New Roman" w:hAnsi="Times New Roman" w:cs="Times New Roman"/>
        </w:rPr>
        <w:t>. Austin, TX: Civic Economics.</w:t>
      </w:r>
      <w:r w:rsidRPr="00686EAE">
        <w:rPr>
          <w:rFonts w:ascii="Times New Roman" w:hAnsi="Times New Roman" w:cs="Times New Roman"/>
          <w:i/>
        </w:rPr>
        <w:t xml:space="preserve"> </w:t>
      </w:r>
      <w:r w:rsidRPr="00686EAE">
        <w:rPr>
          <w:rFonts w:ascii="Times New Roman" w:hAnsi="Times New Roman" w:cs="Times New Roman"/>
        </w:rPr>
        <w:t>Retrieved from: http://www.civiceconomics.com/app/download/7120042004/Independent+BC+for+Screen.pdf</w:t>
      </w:r>
    </w:p>
    <w:p w14:paraId="609730C1" w14:textId="6895403B" w:rsidR="00BD42DD" w:rsidRDefault="00BD42DD" w:rsidP="00BD42DD">
      <w:pPr>
        <w:spacing w:line="360" w:lineRule="auto"/>
        <w:ind w:left="720" w:hanging="720"/>
        <w:rPr>
          <w:rFonts w:ascii="Times New Roman" w:hAnsi="Times New Roman" w:cs="Times New Roman"/>
        </w:rPr>
      </w:pPr>
      <w:r>
        <w:rPr>
          <w:rFonts w:ascii="Times New Roman" w:hAnsi="Times New Roman" w:cs="Times New Roman"/>
        </w:rPr>
        <w:t xml:space="preserve">Kelly, M.A. (1992). </w:t>
      </w:r>
      <w:r w:rsidRPr="00BD42DD">
        <w:rPr>
          <w:rFonts w:ascii="Times New Roman" w:hAnsi="Times New Roman" w:cs="Times New Roman"/>
          <w:i/>
        </w:rPr>
        <w:t>Effects of continuing education in a rural development project in North West Connemara, Ireland</w:t>
      </w:r>
      <w:r w:rsidRPr="00BD42DD">
        <w:rPr>
          <w:rFonts w:ascii="Times New Roman" w:hAnsi="Times New Roman" w:cs="Times New Roman"/>
        </w:rPr>
        <w:t xml:space="preserve"> (Doctoral dissertation). Cornell University, Ann Arbor, MI.</w:t>
      </w:r>
    </w:p>
    <w:p w14:paraId="5B5C3E7A" w14:textId="77777777" w:rsidR="00C8695C" w:rsidRPr="00686EAE" w:rsidRDefault="00C8695C" w:rsidP="000442C2">
      <w:pPr>
        <w:spacing w:line="360" w:lineRule="auto"/>
        <w:ind w:left="720" w:hanging="720"/>
        <w:rPr>
          <w:rFonts w:ascii="Times New Roman" w:hAnsi="Times New Roman" w:cs="Times New Roman"/>
        </w:rPr>
      </w:pPr>
      <w:r w:rsidRPr="00686EAE">
        <w:rPr>
          <w:rFonts w:ascii="Times New Roman" w:hAnsi="Times New Roman" w:cs="Times New Roman"/>
        </w:rPr>
        <w:t xml:space="preserve">Lauder, W., Reel, S., Farmer, J., &amp; Griggs, H. (2006). Social capital, rural nursing and rural nursing theory. </w:t>
      </w:r>
      <w:r w:rsidRPr="00686EAE">
        <w:rPr>
          <w:rFonts w:ascii="Times New Roman" w:hAnsi="Times New Roman" w:cs="Times New Roman"/>
          <w:i/>
        </w:rPr>
        <w:t>Nursing Inquiry, 13</w:t>
      </w:r>
      <w:r w:rsidRPr="00686EAE">
        <w:rPr>
          <w:rFonts w:ascii="Times New Roman" w:hAnsi="Times New Roman" w:cs="Times New Roman"/>
        </w:rPr>
        <w:t>(1), 73-79.</w:t>
      </w:r>
    </w:p>
    <w:p w14:paraId="2CB21248" w14:textId="501C6C77" w:rsidR="00C8695C" w:rsidRPr="00686EAE" w:rsidRDefault="00C8695C" w:rsidP="000442C2">
      <w:pPr>
        <w:spacing w:line="360" w:lineRule="auto"/>
        <w:ind w:left="720" w:hanging="720"/>
        <w:rPr>
          <w:rFonts w:ascii="Times New Roman" w:hAnsi="Times New Roman" w:cs="Times New Roman"/>
        </w:rPr>
      </w:pPr>
      <w:r w:rsidRPr="00686EAE">
        <w:rPr>
          <w:rFonts w:ascii="Times New Roman" w:hAnsi="Times New Roman" w:cs="Times New Roman"/>
        </w:rPr>
        <w:t xml:space="preserve">Miller, R. R. (2013). More than "not urban": Seeking a quantifiable definition of rural. </w:t>
      </w:r>
      <w:r w:rsidRPr="00686EAE">
        <w:rPr>
          <w:rFonts w:ascii="Times New Roman" w:hAnsi="Times New Roman" w:cs="Times New Roman"/>
          <w:i/>
        </w:rPr>
        <w:t>Berkeley Planning Journal, 26</w:t>
      </w:r>
      <w:r w:rsidR="00BD757B" w:rsidRPr="00686EAE">
        <w:rPr>
          <w:rFonts w:ascii="Times New Roman" w:hAnsi="Times New Roman" w:cs="Times New Roman"/>
        </w:rPr>
        <w:t>(1), 39</w:t>
      </w:r>
      <w:r w:rsidRPr="00686EAE">
        <w:rPr>
          <w:rFonts w:ascii="Times New Roman" w:hAnsi="Times New Roman" w:cs="Times New Roman"/>
        </w:rPr>
        <w:t>-62.</w:t>
      </w:r>
    </w:p>
    <w:p w14:paraId="70D92F88" w14:textId="5D50214D" w:rsidR="00C8695C" w:rsidRPr="00686EAE" w:rsidRDefault="00A57FCC" w:rsidP="000442C2">
      <w:pPr>
        <w:spacing w:line="360" w:lineRule="auto"/>
        <w:ind w:left="720" w:hanging="720"/>
        <w:rPr>
          <w:rFonts w:ascii="Times New Roman" w:hAnsi="Times New Roman" w:cs="Times New Roman"/>
          <w:iCs/>
        </w:rPr>
      </w:pPr>
      <w:r w:rsidRPr="00686EAE">
        <w:rPr>
          <w:rFonts w:ascii="Times New Roman" w:hAnsi="Times New Roman" w:cs="Times New Roman"/>
        </w:rPr>
        <w:t>Organisation for Economic Co-operation and Development</w:t>
      </w:r>
      <w:r w:rsidR="00C8695C" w:rsidRPr="00686EAE">
        <w:rPr>
          <w:rFonts w:ascii="Times New Roman" w:hAnsi="Times New Roman" w:cs="Times New Roman"/>
          <w:iCs/>
        </w:rPr>
        <w:t xml:space="preserve">. (2011). </w:t>
      </w:r>
      <w:r w:rsidR="005D095A" w:rsidRPr="00686EAE">
        <w:rPr>
          <w:rFonts w:ascii="Times New Roman" w:hAnsi="Times New Roman" w:cs="Times New Roman"/>
          <w:i/>
          <w:iCs/>
        </w:rPr>
        <w:t>OECD r</w:t>
      </w:r>
      <w:r w:rsidR="00C8695C" w:rsidRPr="00686EAE">
        <w:rPr>
          <w:rFonts w:ascii="Times New Roman" w:hAnsi="Times New Roman" w:cs="Times New Roman"/>
          <w:i/>
          <w:iCs/>
        </w:rPr>
        <w:t>egions at a glance 2011</w:t>
      </w:r>
      <w:r w:rsidR="001F74BD">
        <w:rPr>
          <w:rFonts w:ascii="Times New Roman" w:hAnsi="Times New Roman" w:cs="Times New Roman"/>
          <w:iCs/>
        </w:rPr>
        <w:t>. Paris, FR</w:t>
      </w:r>
      <w:bookmarkStart w:id="0" w:name="_GoBack"/>
      <w:bookmarkEnd w:id="0"/>
      <w:r w:rsidR="00C8695C" w:rsidRPr="00686EAE">
        <w:rPr>
          <w:rFonts w:ascii="Times New Roman" w:hAnsi="Times New Roman" w:cs="Times New Roman"/>
          <w:iCs/>
        </w:rPr>
        <w:t xml:space="preserve">: OECD Publishing. doi: </w:t>
      </w:r>
      <w:hyperlink r:id="rId7" w:history="1">
        <w:r w:rsidR="00C8695C" w:rsidRPr="00686EAE">
          <w:rPr>
            <w:rFonts w:ascii="Times New Roman" w:hAnsi="Times New Roman" w:cs="Times New Roman"/>
            <w:iCs/>
          </w:rPr>
          <w:t>10.1787/reg_glance-2011-en</w:t>
        </w:r>
      </w:hyperlink>
    </w:p>
    <w:p w14:paraId="73D9DDB6" w14:textId="1F565633" w:rsidR="007F4437" w:rsidRPr="00686EAE" w:rsidRDefault="007F4437" w:rsidP="000442C2">
      <w:pPr>
        <w:widowControl w:val="0"/>
        <w:autoSpaceDE w:val="0"/>
        <w:autoSpaceDN w:val="0"/>
        <w:adjustRightInd w:val="0"/>
        <w:spacing w:line="360" w:lineRule="auto"/>
        <w:ind w:left="720" w:hanging="720"/>
        <w:rPr>
          <w:rFonts w:ascii="Times New Roman" w:hAnsi="Times New Roman" w:cs="Times New Roman"/>
        </w:rPr>
      </w:pPr>
      <w:r w:rsidRPr="00686EAE">
        <w:rPr>
          <w:rFonts w:ascii="Times New Roman" w:hAnsi="Times New Roman" w:cs="Times New Roman"/>
        </w:rPr>
        <w:t>Parks, G. (2000, October). The High/Scope Perry Preschool Project. </w:t>
      </w:r>
      <w:r w:rsidRPr="00686EAE">
        <w:rPr>
          <w:rFonts w:ascii="Times New Roman" w:hAnsi="Times New Roman" w:cs="Times New Roman"/>
          <w:i/>
          <w:iCs/>
        </w:rPr>
        <w:t>Office of Juvenile Justice and Delinquency Prevention Juvenile Justice Bulletin</w:t>
      </w:r>
      <w:r w:rsidRPr="00686EAE">
        <w:rPr>
          <w:rFonts w:ascii="Times New Roman" w:hAnsi="Times New Roman" w:cs="Times New Roman"/>
        </w:rPr>
        <w:t xml:space="preserve">, </w:t>
      </w:r>
      <w:r w:rsidR="00020CC9">
        <w:rPr>
          <w:rFonts w:ascii="Times New Roman" w:hAnsi="Times New Roman" w:cs="Times New Roman"/>
        </w:rPr>
        <w:t>2-8. doi:10.1037/e302052003-001</w:t>
      </w:r>
    </w:p>
    <w:p w14:paraId="31F5CA2A" w14:textId="38207244" w:rsidR="00C8695C" w:rsidRPr="00686EAE" w:rsidRDefault="00C8695C" w:rsidP="000442C2">
      <w:pPr>
        <w:spacing w:line="360" w:lineRule="auto"/>
        <w:ind w:left="720" w:hanging="720"/>
        <w:rPr>
          <w:rFonts w:ascii="Times New Roman" w:hAnsi="Times New Roman" w:cs="Times New Roman"/>
        </w:rPr>
      </w:pPr>
      <w:r w:rsidRPr="00686EAE">
        <w:rPr>
          <w:rFonts w:ascii="Times New Roman" w:hAnsi="Times New Roman" w:cs="Times New Roman"/>
        </w:rPr>
        <w:t>Rashid, A. M. B.</w:t>
      </w:r>
      <w:r w:rsidR="009209C6">
        <w:rPr>
          <w:rFonts w:ascii="Times New Roman" w:hAnsi="Times New Roman" w:cs="Times New Roman"/>
        </w:rPr>
        <w:t>,</w:t>
      </w:r>
      <w:r w:rsidRPr="00686EAE">
        <w:rPr>
          <w:rFonts w:ascii="Times New Roman" w:hAnsi="Times New Roman" w:cs="Times New Roman"/>
        </w:rPr>
        <w:t xml:space="preserve"> &amp; Rahman, M. R. (2010). Strategic intervention of ODL in Bangladesh. </w:t>
      </w:r>
      <w:r w:rsidRPr="00686EAE">
        <w:rPr>
          <w:rFonts w:ascii="Times New Roman" w:hAnsi="Times New Roman" w:cs="Times New Roman"/>
          <w:i/>
        </w:rPr>
        <w:t>Turkish Online Journal of Distance Education, 11</w:t>
      </w:r>
      <w:r w:rsidRPr="00686EAE">
        <w:rPr>
          <w:rFonts w:ascii="Times New Roman" w:hAnsi="Times New Roman" w:cs="Times New Roman"/>
        </w:rPr>
        <w:t>(4)</w:t>
      </w:r>
      <w:r w:rsidR="00EA37BA" w:rsidRPr="00686EAE">
        <w:rPr>
          <w:rFonts w:ascii="Times New Roman" w:hAnsi="Times New Roman" w:cs="Times New Roman"/>
        </w:rPr>
        <w:t>,</w:t>
      </w:r>
      <w:r w:rsidRPr="00686EAE">
        <w:rPr>
          <w:rFonts w:ascii="Times New Roman" w:hAnsi="Times New Roman" w:cs="Times New Roman"/>
        </w:rPr>
        <w:t xml:space="preserve"> 93-108.</w:t>
      </w:r>
    </w:p>
    <w:p w14:paraId="3D597869" w14:textId="77777777" w:rsidR="00C8695C" w:rsidRPr="00686EAE" w:rsidRDefault="00C8695C" w:rsidP="000442C2">
      <w:pPr>
        <w:spacing w:line="360" w:lineRule="auto"/>
        <w:ind w:left="720" w:hanging="720"/>
        <w:rPr>
          <w:rFonts w:ascii="Times New Roman" w:hAnsi="Times New Roman" w:cs="Times New Roman"/>
        </w:rPr>
      </w:pPr>
      <w:r w:rsidRPr="00686EAE">
        <w:rPr>
          <w:rFonts w:ascii="Times New Roman" w:hAnsi="Times New Roman" w:cs="Times New Roman"/>
        </w:rPr>
        <w:t xml:space="preserve">Rennie, F. (2003). The use of flexible learning resources for geographically distributed rural students. </w:t>
      </w:r>
      <w:r w:rsidRPr="00686EAE">
        <w:rPr>
          <w:rFonts w:ascii="Times New Roman" w:hAnsi="Times New Roman" w:cs="Times New Roman"/>
          <w:i/>
        </w:rPr>
        <w:t>Distance Education, 24</w:t>
      </w:r>
      <w:r w:rsidRPr="00686EAE">
        <w:rPr>
          <w:rFonts w:ascii="Times New Roman" w:hAnsi="Times New Roman" w:cs="Times New Roman"/>
        </w:rPr>
        <w:t>(1), 25-39.</w:t>
      </w:r>
    </w:p>
    <w:p w14:paraId="77459A81" w14:textId="5044E49D" w:rsidR="00155E6B" w:rsidRPr="00686EAE" w:rsidRDefault="00155E6B" w:rsidP="000442C2">
      <w:pPr>
        <w:spacing w:line="360" w:lineRule="auto"/>
        <w:ind w:left="720" w:hanging="720"/>
        <w:rPr>
          <w:rFonts w:ascii="Times New Roman" w:hAnsi="Times New Roman" w:cs="Times New Roman"/>
          <w:iCs/>
        </w:rPr>
      </w:pPr>
      <w:r w:rsidRPr="00686EAE">
        <w:rPr>
          <w:rFonts w:ascii="Times New Roman" w:hAnsi="Times New Roman" w:cs="Times New Roman"/>
          <w:iCs/>
        </w:rPr>
        <w:t xml:space="preserve">Rourke, J. (2008). Increasing the number of rural physicians. </w:t>
      </w:r>
      <w:r w:rsidRPr="00686EAE">
        <w:rPr>
          <w:rFonts w:ascii="Times New Roman" w:hAnsi="Times New Roman" w:cs="Times New Roman"/>
          <w:i/>
          <w:iCs/>
        </w:rPr>
        <w:t>CMAJ: Canadian Medical Association Journal, 178</w:t>
      </w:r>
      <w:r w:rsidRPr="00686EAE">
        <w:rPr>
          <w:rFonts w:ascii="Times New Roman" w:hAnsi="Times New Roman" w:cs="Times New Roman"/>
          <w:iCs/>
        </w:rPr>
        <w:t>(3), 322-325</w:t>
      </w:r>
      <w:r w:rsidR="008A1C40" w:rsidRPr="00686EAE">
        <w:rPr>
          <w:rFonts w:ascii="Times New Roman" w:hAnsi="Times New Roman" w:cs="Times New Roman"/>
          <w:iCs/>
        </w:rPr>
        <w:t>. doi:10.1503/cmaj.070293</w:t>
      </w:r>
    </w:p>
    <w:p w14:paraId="5C725EF6" w14:textId="2AB1F6D5" w:rsidR="00033637" w:rsidRPr="00686EAE" w:rsidRDefault="00033637" w:rsidP="000442C2">
      <w:pPr>
        <w:spacing w:line="360" w:lineRule="auto"/>
        <w:ind w:left="720" w:hanging="720"/>
        <w:rPr>
          <w:rFonts w:ascii="Times New Roman" w:hAnsi="Times New Roman" w:cs="Times New Roman"/>
          <w:iCs/>
        </w:rPr>
      </w:pPr>
      <w:r w:rsidRPr="00686EAE">
        <w:rPr>
          <w:rFonts w:ascii="Times New Roman" w:hAnsi="Times New Roman" w:cs="Times New Roman"/>
          <w:color w:val="262626"/>
          <w:sz w:val="23"/>
          <w:szCs w:val="23"/>
        </w:rPr>
        <w:t xml:space="preserve">Roy, R., Potter, S., &amp; Yarrow, K. K. (2008). Designing low carbon higher education systems: Environmental impacts of campus and distance learning systems. </w:t>
      </w:r>
      <w:r w:rsidRPr="00686EAE">
        <w:rPr>
          <w:rFonts w:ascii="Times New Roman" w:hAnsi="Times New Roman" w:cs="Times New Roman"/>
          <w:i/>
          <w:iCs/>
          <w:color w:val="262626"/>
          <w:sz w:val="23"/>
          <w:szCs w:val="23"/>
        </w:rPr>
        <w:t>International Journal Of Sustainability In Higher Education</w:t>
      </w:r>
      <w:r w:rsidRPr="00686EAE">
        <w:rPr>
          <w:rFonts w:ascii="Times New Roman" w:hAnsi="Times New Roman" w:cs="Times New Roman"/>
          <w:color w:val="262626"/>
          <w:sz w:val="23"/>
          <w:szCs w:val="23"/>
        </w:rPr>
        <w:t xml:space="preserve">, </w:t>
      </w:r>
      <w:r w:rsidRPr="00686EAE">
        <w:rPr>
          <w:rFonts w:ascii="Times New Roman" w:hAnsi="Times New Roman" w:cs="Times New Roman"/>
          <w:i/>
          <w:iCs/>
          <w:color w:val="262626"/>
          <w:sz w:val="23"/>
          <w:szCs w:val="23"/>
        </w:rPr>
        <w:t>9</w:t>
      </w:r>
      <w:r w:rsidRPr="00686EAE">
        <w:rPr>
          <w:rFonts w:ascii="Times New Roman" w:hAnsi="Times New Roman" w:cs="Times New Roman"/>
          <w:color w:val="262626"/>
          <w:sz w:val="23"/>
          <w:szCs w:val="23"/>
        </w:rPr>
        <w:t>(2), 116-130. doi:10.1108/14676370810856279</w:t>
      </w:r>
    </w:p>
    <w:p w14:paraId="2C6D351A" w14:textId="3AFB0D2F" w:rsidR="00C8695C" w:rsidRPr="00686EAE" w:rsidRDefault="00C8695C" w:rsidP="000442C2">
      <w:pPr>
        <w:spacing w:line="360" w:lineRule="auto"/>
        <w:ind w:left="720" w:hanging="720"/>
        <w:rPr>
          <w:rFonts w:ascii="Times New Roman" w:hAnsi="Times New Roman" w:cs="Times New Roman"/>
          <w:iCs/>
        </w:rPr>
      </w:pPr>
      <w:r w:rsidRPr="00686EAE">
        <w:rPr>
          <w:rFonts w:ascii="Times New Roman" w:hAnsi="Times New Roman" w:cs="Times New Roman"/>
          <w:iCs/>
        </w:rPr>
        <w:t>Sauvageot, C.</w:t>
      </w:r>
      <w:r w:rsidR="009209C6">
        <w:rPr>
          <w:rFonts w:ascii="Times New Roman" w:hAnsi="Times New Roman" w:cs="Times New Roman"/>
          <w:iCs/>
        </w:rPr>
        <w:t>,</w:t>
      </w:r>
      <w:r w:rsidRPr="00686EAE">
        <w:rPr>
          <w:rFonts w:ascii="Times New Roman" w:hAnsi="Times New Roman" w:cs="Times New Roman"/>
          <w:iCs/>
        </w:rPr>
        <w:t xml:space="preserve"> &amp; Da Graca, P. D. (2007). </w:t>
      </w:r>
      <w:r w:rsidRPr="00686EAE">
        <w:rPr>
          <w:rFonts w:ascii="Times New Roman" w:hAnsi="Times New Roman" w:cs="Times New Roman"/>
          <w:i/>
          <w:iCs/>
        </w:rPr>
        <w:t>Using indicators in planni</w:t>
      </w:r>
      <w:r w:rsidR="00A15585" w:rsidRPr="00686EAE">
        <w:rPr>
          <w:rFonts w:ascii="Times New Roman" w:hAnsi="Times New Roman" w:cs="Times New Roman"/>
          <w:i/>
          <w:iCs/>
        </w:rPr>
        <w:t>ng education for rural people: A</w:t>
      </w:r>
      <w:r w:rsidRPr="00686EAE">
        <w:rPr>
          <w:rFonts w:ascii="Times New Roman" w:hAnsi="Times New Roman" w:cs="Times New Roman"/>
          <w:i/>
          <w:iCs/>
        </w:rPr>
        <w:t xml:space="preserve"> practical guide</w:t>
      </w:r>
      <w:r w:rsidR="000C3D6D" w:rsidRPr="00686EAE">
        <w:rPr>
          <w:rFonts w:ascii="Times New Roman" w:hAnsi="Times New Roman" w:cs="Times New Roman"/>
          <w:iCs/>
        </w:rPr>
        <w:t xml:space="preserve">. </w:t>
      </w:r>
      <w:r w:rsidR="00281577">
        <w:rPr>
          <w:rFonts w:ascii="Times New Roman" w:hAnsi="Times New Roman" w:cs="Times New Roman"/>
          <w:iCs/>
        </w:rPr>
        <w:t>Paris, FR</w:t>
      </w:r>
      <w:r w:rsidRPr="00686EAE">
        <w:rPr>
          <w:rFonts w:ascii="Times New Roman" w:hAnsi="Times New Roman" w:cs="Times New Roman"/>
          <w:iCs/>
        </w:rPr>
        <w:t>: United Nations Educational, Scientific and Cultural Organization. Retrieved from http://www.unesco.org/iiep/PDF/pubs/Indicators_guide.pdf</w:t>
      </w:r>
    </w:p>
    <w:p w14:paraId="749B01EE" w14:textId="77777777" w:rsidR="00C8695C" w:rsidRPr="00686EAE" w:rsidRDefault="00C8695C" w:rsidP="000442C2">
      <w:pPr>
        <w:spacing w:line="360" w:lineRule="auto"/>
        <w:ind w:left="720" w:hanging="720"/>
        <w:rPr>
          <w:rFonts w:ascii="Times New Roman" w:hAnsi="Times New Roman" w:cs="Times New Roman"/>
          <w:iCs/>
        </w:rPr>
      </w:pPr>
      <w:r w:rsidRPr="00686EAE">
        <w:rPr>
          <w:rFonts w:ascii="Times New Roman" w:hAnsi="Times New Roman" w:cs="Times New Roman"/>
          <w:iCs/>
        </w:rPr>
        <w:t xml:space="preserve">Sempowski, I. P. (2004). Effectiveness of financial incentives in exchange for rural and underserviced area return-of-service commitments: Systematic review of the literature. </w:t>
      </w:r>
      <w:r w:rsidRPr="00686EAE">
        <w:rPr>
          <w:rFonts w:ascii="Times New Roman" w:hAnsi="Times New Roman" w:cs="Times New Roman"/>
          <w:i/>
          <w:iCs/>
        </w:rPr>
        <w:t>Canadian Journal of Rural Medicine, 9</w:t>
      </w:r>
      <w:r w:rsidRPr="00686EAE">
        <w:rPr>
          <w:rFonts w:ascii="Times New Roman" w:hAnsi="Times New Roman" w:cs="Times New Roman"/>
          <w:iCs/>
        </w:rPr>
        <w:t xml:space="preserve">(2), 82-8. </w:t>
      </w:r>
    </w:p>
    <w:p w14:paraId="42F87DF9" w14:textId="52C3E808" w:rsidR="00197FC9" w:rsidRPr="00197FC9" w:rsidRDefault="00197FC9" w:rsidP="000442C2">
      <w:pPr>
        <w:spacing w:line="360" w:lineRule="auto"/>
        <w:ind w:left="720" w:hanging="720"/>
        <w:rPr>
          <w:rFonts w:ascii="Times New Roman" w:hAnsi="Times New Roman" w:cs="Times New Roman"/>
          <w:iCs/>
        </w:rPr>
      </w:pPr>
      <w:r w:rsidRPr="00197FC9">
        <w:rPr>
          <w:rFonts w:ascii="Times New Roman" w:hAnsi="Times New Roman" w:cs="Times New Roman"/>
          <w:color w:val="262626"/>
        </w:rPr>
        <w:t xml:space="preserve">Spurgeon, L. P., &amp; Moore, G. E. (1997). The educational philosophies of training and development professors, leaders, and practitioners. </w:t>
      </w:r>
      <w:r w:rsidRPr="00197FC9">
        <w:rPr>
          <w:rFonts w:ascii="Times New Roman" w:hAnsi="Times New Roman" w:cs="Times New Roman"/>
          <w:i/>
          <w:iCs/>
          <w:color w:val="262626"/>
        </w:rPr>
        <w:t>Journal of Technology Studies</w:t>
      </w:r>
      <w:r w:rsidRPr="00197FC9">
        <w:rPr>
          <w:rFonts w:ascii="Times New Roman" w:hAnsi="Times New Roman" w:cs="Times New Roman"/>
          <w:color w:val="262626"/>
        </w:rPr>
        <w:t xml:space="preserve">, </w:t>
      </w:r>
      <w:r w:rsidRPr="00197FC9">
        <w:rPr>
          <w:rFonts w:ascii="Times New Roman" w:hAnsi="Times New Roman" w:cs="Times New Roman"/>
          <w:i/>
          <w:iCs/>
          <w:color w:val="262626"/>
        </w:rPr>
        <w:t>23</w:t>
      </w:r>
      <w:r w:rsidRPr="00197FC9">
        <w:rPr>
          <w:rFonts w:ascii="Times New Roman" w:hAnsi="Times New Roman" w:cs="Times New Roman"/>
          <w:color w:val="262626"/>
        </w:rPr>
        <w:t>(2), 11-19.</w:t>
      </w:r>
    </w:p>
    <w:p w14:paraId="79A5FF58" w14:textId="080B391E" w:rsidR="00C8695C" w:rsidRPr="00686EAE" w:rsidRDefault="00DF07C2" w:rsidP="000442C2">
      <w:pPr>
        <w:spacing w:line="360" w:lineRule="auto"/>
        <w:ind w:left="720" w:hanging="720"/>
        <w:rPr>
          <w:rFonts w:ascii="Times New Roman" w:hAnsi="Times New Roman" w:cs="Times New Roman"/>
          <w:iCs/>
        </w:rPr>
      </w:pPr>
      <w:r>
        <w:rPr>
          <w:rFonts w:ascii="Times New Roman" w:hAnsi="Times New Roman" w:cs="Times New Roman"/>
          <w:iCs/>
        </w:rPr>
        <w:t>Statistics Canada. (2011</w:t>
      </w:r>
      <w:r w:rsidR="00C8695C" w:rsidRPr="00686EAE">
        <w:rPr>
          <w:rFonts w:ascii="Times New Roman" w:hAnsi="Times New Roman" w:cs="Times New Roman"/>
          <w:iCs/>
        </w:rPr>
        <w:t>)</w:t>
      </w:r>
      <w:r w:rsidR="005D095A" w:rsidRPr="00686EAE">
        <w:rPr>
          <w:rFonts w:ascii="Times New Roman" w:hAnsi="Times New Roman" w:cs="Times New Roman"/>
          <w:iCs/>
        </w:rPr>
        <w:t>.</w:t>
      </w:r>
      <w:r w:rsidR="00C8695C" w:rsidRPr="00686EAE">
        <w:rPr>
          <w:rFonts w:ascii="Times New Roman" w:hAnsi="Times New Roman" w:cs="Times New Roman"/>
          <w:iCs/>
        </w:rPr>
        <w:t xml:space="preserve"> </w:t>
      </w:r>
      <w:r w:rsidR="00C8695C" w:rsidRPr="00686EAE">
        <w:rPr>
          <w:rFonts w:ascii="Times New Roman" w:hAnsi="Times New Roman" w:cs="Times New Roman"/>
          <w:i/>
          <w:iCs/>
        </w:rPr>
        <w:t>From urban areas to population centres.</w:t>
      </w:r>
      <w:r w:rsidR="00C8695C" w:rsidRPr="00686EAE">
        <w:rPr>
          <w:rFonts w:ascii="Times New Roman" w:hAnsi="Times New Roman" w:cs="Times New Roman"/>
          <w:iCs/>
        </w:rPr>
        <w:t xml:space="preserve"> Ottawa</w:t>
      </w:r>
      <w:r w:rsidR="00EA37BA" w:rsidRPr="00686EAE">
        <w:rPr>
          <w:rFonts w:ascii="Times New Roman" w:hAnsi="Times New Roman" w:cs="Times New Roman"/>
          <w:iCs/>
        </w:rPr>
        <w:t>, ON</w:t>
      </w:r>
      <w:r w:rsidR="00C8695C" w:rsidRPr="00686EAE">
        <w:rPr>
          <w:rFonts w:ascii="Times New Roman" w:hAnsi="Times New Roman" w:cs="Times New Roman"/>
          <w:iCs/>
        </w:rPr>
        <w:t>: Statistics Canada. Retrieved from http://www.statcan.gc.ca/subjects-sujets/standard-norme/sgc-cgt/notice-avis/sgc-cgt-06-eng.htm</w:t>
      </w:r>
    </w:p>
    <w:p w14:paraId="57DE48CF" w14:textId="6983CCEC" w:rsidR="00B400EC" w:rsidRPr="00686EAE" w:rsidRDefault="00B400EC" w:rsidP="000442C2">
      <w:pPr>
        <w:spacing w:line="360" w:lineRule="auto"/>
        <w:ind w:left="720" w:hanging="720"/>
        <w:rPr>
          <w:rFonts w:ascii="Times New Roman" w:hAnsi="Times New Roman" w:cs="Times New Roman"/>
          <w:iCs/>
        </w:rPr>
      </w:pPr>
      <w:r w:rsidRPr="00686EAE">
        <w:rPr>
          <w:rFonts w:ascii="Times New Roman" w:hAnsi="Times New Roman" w:cs="Times New Roman"/>
          <w:iCs/>
        </w:rPr>
        <w:t xml:space="preserve">Stotzer, R. L. (2012). Serving rural communities with distance education degree programs. </w:t>
      </w:r>
      <w:r w:rsidRPr="00686EAE">
        <w:rPr>
          <w:rFonts w:ascii="Times New Roman" w:hAnsi="Times New Roman" w:cs="Times New Roman"/>
          <w:i/>
          <w:iCs/>
        </w:rPr>
        <w:t>Journal of Technology in Human Services, 30</w:t>
      </w:r>
      <w:r w:rsidRPr="00686EAE">
        <w:rPr>
          <w:rFonts w:ascii="Times New Roman" w:hAnsi="Times New Roman" w:cs="Times New Roman"/>
          <w:iCs/>
        </w:rPr>
        <w:t>(2), 109-117. doi:10.1080/15228835.2012.699510</w:t>
      </w:r>
    </w:p>
    <w:p w14:paraId="47724B5C" w14:textId="46C182F0" w:rsidR="00C8695C" w:rsidRPr="00686EAE" w:rsidRDefault="00C8695C" w:rsidP="000442C2">
      <w:pPr>
        <w:spacing w:line="360" w:lineRule="auto"/>
        <w:ind w:left="720" w:hanging="720"/>
        <w:rPr>
          <w:rFonts w:ascii="Times New Roman" w:hAnsi="Times New Roman" w:cs="Times New Roman"/>
        </w:rPr>
      </w:pPr>
      <w:r w:rsidRPr="00686EAE">
        <w:rPr>
          <w:rFonts w:ascii="Times New Roman" w:hAnsi="Times New Roman" w:cs="Times New Roman"/>
        </w:rPr>
        <w:t xml:space="preserve">United States Census Bureau. (2010). </w:t>
      </w:r>
      <w:r w:rsidRPr="00686EAE">
        <w:rPr>
          <w:rFonts w:ascii="Times New Roman" w:hAnsi="Times New Roman" w:cs="Times New Roman"/>
          <w:i/>
        </w:rPr>
        <w:t xml:space="preserve">2010 Census urban and rural classifications and urban area criteria. </w:t>
      </w:r>
      <w:r w:rsidR="00EA37BA" w:rsidRPr="00686EAE">
        <w:rPr>
          <w:rFonts w:ascii="Times New Roman" w:hAnsi="Times New Roman" w:cs="Times New Roman"/>
        </w:rPr>
        <w:t>Washington, DC: Government Printing Office.</w:t>
      </w:r>
      <w:r w:rsidR="00EA37BA" w:rsidRPr="00686EAE">
        <w:rPr>
          <w:rFonts w:ascii="Times New Roman" w:hAnsi="Times New Roman" w:cs="Times New Roman"/>
        </w:rPr>
        <w:tab/>
      </w:r>
      <w:r w:rsidR="000C3D6D" w:rsidRPr="00686EAE">
        <w:rPr>
          <w:rFonts w:ascii="Times New Roman" w:hAnsi="Times New Roman" w:cs="Times New Roman"/>
        </w:rPr>
        <w:t xml:space="preserve"> </w:t>
      </w:r>
      <w:r w:rsidRPr="00686EAE">
        <w:rPr>
          <w:rFonts w:ascii="Times New Roman" w:hAnsi="Times New Roman" w:cs="Times New Roman"/>
        </w:rPr>
        <w:t xml:space="preserve">Retrieved from: http://www.census.gov/geo/reference/ua/urban-rural-2010.html </w:t>
      </w:r>
    </w:p>
    <w:p w14:paraId="5C25885D" w14:textId="74ACAEC3" w:rsidR="00432C2A" w:rsidRPr="00197FC9" w:rsidRDefault="00432C2A" w:rsidP="00432C2A">
      <w:pPr>
        <w:spacing w:line="360" w:lineRule="auto"/>
        <w:ind w:left="720" w:hanging="720"/>
        <w:rPr>
          <w:rFonts w:ascii="Times New Roman" w:hAnsi="Times New Roman" w:cs="Times New Roman"/>
        </w:rPr>
      </w:pPr>
      <w:r w:rsidRPr="00686EAE">
        <w:rPr>
          <w:rFonts w:ascii="Times New Roman" w:hAnsi="Times New Roman" w:cs="Times New Roman"/>
          <w:iCs/>
        </w:rPr>
        <w:t xml:space="preserve">Varnell, G., Pollock, S., Klotz, L., Green, A., &amp; Sportsman, S. (2002). </w:t>
      </w:r>
      <w:r w:rsidRPr="00686EAE">
        <w:rPr>
          <w:rFonts w:ascii="Times New Roman" w:hAnsi="Times New Roman" w:cs="Times New Roman"/>
        </w:rPr>
        <w:t xml:space="preserve">Institutional collaboration not competition: Preparing family nurse practitioners to serve rural </w:t>
      </w:r>
      <w:r w:rsidRPr="00197FC9">
        <w:rPr>
          <w:rFonts w:ascii="Times New Roman" w:hAnsi="Times New Roman" w:cs="Times New Roman"/>
        </w:rPr>
        <w:t xml:space="preserve">areas. </w:t>
      </w:r>
      <w:r w:rsidRPr="00197FC9">
        <w:rPr>
          <w:rFonts w:ascii="Times New Roman" w:hAnsi="Times New Roman" w:cs="Times New Roman"/>
          <w:i/>
        </w:rPr>
        <w:t>Journal of Professional Nursing</w:t>
      </w:r>
      <w:r w:rsidRPr="00197FC9">
        <w:rPr>
          <w:rFonts w:ascii="Times New Roman" w:hAnsi="Times New Roman" w:cs="Times New Roman"/>
        </w:rPr>
        <w:t xml:space="preserve">, </w:t>
      </w:r>
      <w:r w:rsidRPr="00197FC9">
        <w:rPr>
          <w:rFonts w:ascii="Times New Roman" w:hAnsi="Times New Roman" w:cs="Times New Roman"/>
          <w:i/>
        </w:rPr>
        <w:t>18(</w:t>
      </w:r>
      <w:r w:rsidRPr="00197FC9">
        <w:rPr>
          <w:rFonts w:ascii="Times New Roman" w:hAnsi="Times New Roman" w:cs="Times New Roman"/>
        </w:rPr>
        <w:t>3), 165-169.</w:t>
      </w:r>
    </w:p>
    <w:p w14:paraId="56799CDD" w14:textId="0A2B3237" w:rsidR="00B13B22" w:rsidRPr="00686EAE" w:rsidRDefault="005631D3" w:rsidP="00281577">
      <w:pPr>
        <w:spacing w:line="360" w:lineRule="auto"/>
        <w:ind w:left="720" w:hanging="720"/>
        <w:rPr>
          <w:rFonts w:ascii="Times New Roman" w:hAnsi="Times New Roman" w:cs="Times New Roman"/>
        </w:rPr>
      </w:pPr>
      <w:r w:rsidRPr="00197FC9">
        <w:rPr>
          <w:rFonts w:ascii="Times New Roman" w:hAnsi="Times New Roman" w:cs="Times New Roman"/>
        </w:rPr>
        <w:t>Walters, D. White, J.</w:t>
      </w:r>
      <w:r w:rsidR="009209C6">
        <w:rPr>
          <w:rFonts w:ascii="Times New Roman" w:hAnsi="Times New Roman" w:cs="Times New Roman"/>
        </w:rPr>
        <w:t>,</w:t>
      </w:r>
      <w:r w:rsidRPr="00197FC9">
        <w:rPr>
          <w:rFonts w:ascii="Times New Roman" w:hAnsi="Times New Roman" w:cs="Times New Roman"/>
        </w:rPr>
        <w:t xml:space="preserve"> &amp; Maxim, P. (2004). Does postsecondary education benefit Aboriginal Canadians? An examination of earnings and employment outcomes for recent Aboriginal graduates. </w:t>
      </w:r>
      <w:r w:rsidRPr="00197FC9">
        <w:rPr>
          <w:rFonts w:ascii="Times New Roman" w:hAnsi="Times New Roman" w:cs="Times New Roman"/>
          <w:i/>
        </w:rPr>
        <w:t>Canadian Public Policy, 30</w:t>
      </w:r>
      <w:r w:rsidRPr="00197FC9">
        <w:rPr>
          <w:rFonts w:ascii="Times New Roman" w:hAnsi="Times New Roman" w:cs="Times New Roman"/>
        </w:rPr>
        <w:t>(3), 283-301.</w:t>
      </w:r>
    </w:p>
    <w:sectPr w:rsidR="00B13B22" w:rsidRPr="00686EAE" w:rsidSect="00711F62">
      <w:headerReference w:type="even" r:id="rId8"/>
      <w:headerReference w:type="default" r:id="rId9"/>
      <w:pgSz w:w="12240" w:h="15840"/>
      <w:pgMar w:top="1474" w:right="1797" w:bottom="1474" w:left="179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1BC8AD" w14:textId="77777777" w:rsidR="003775DF" w:rsidRDefault="003775DF" w:rsidP="00C8695C">
      <w:r>
        <w:separator/>
      </w:r>
    </w:p>
  </w:endnote>
  <w:endnote w:type="continuationSeparator" w:id="0">
    <w:p w14:paraId="6E386F2A" w14:textId="77777777" w:rsidR="003775DF" w:rsidRDefault="003775DF" w:rsidP="00C8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83BE47" w14:textId="77777777" w:rsidR="003775DF" w:rsidRDefault="003775DF" w:rsidP="00C8695C">
      <w:r>
        <w:separator/>
      </w:r>
    </w:p>
  </w:footnote>
  <w:footnote w:type="continuationSeparator" w:id="0">
    <w:p w14:paraId="793A65D6" w14:textId="77777777" w:rsidR="003775DF" w:rsidRDefault="003775DF" w:rsidP="00C8695C">
      <w:r>
        <w:continuationSeparator/>
      </w:r>
    </w:p>
  </w:footnote>
  <w:footnote w:id="1">
    <w:p w14:paraId="71B87939" w14:textId="1FD0525C" w:rsidR="003775DF" w:rsidRPr="000E4642" w:rsidRDefault="003775DF" w:rsidP="00C64A7B">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Statistics Canada, 2011</w:t>
      </w:r>
      <w:r w:rsidRPr="000E4642">
        <w:rPr>
          <w:rFonts w:ascii="Times New Roman" w:hAnsi="Times New Roman" w:cs="Times New Roman"/>
        </w:rPr>
        <w:t>, para.2.</w:t>
      </w:r>
    </w:p>
  </w:footnote>
  <w:footnote w:id="2">
    <w:p w14:paraId="4D0F7C89" w14:textId="77777777" w:rsidR="003775DF" w:rsidRPr="000E4642" w:rsidRDefault="003775DF" w:rsidP="00C64A7B">
      <w:pPr>
        <w:pStyle w:val="FootnoteText"/>
        <w:rPr>
          <w:rFonts w:ascii="Times New Roman" w:hAnsi="Times New Roman" w:cs="Times New Roman"/>
        </w:rPr>
      </w:pPr>
      <w:r w:rsidRPr="000E4642">
        <w:rPr>
          <w:rStyle w:val="FootnoteReference"/>
          <w:rFonts w:ascii="Times New Roman" w:hAnsi="Times New Roman" w:cs="Times New Roman"/>
        </w:rPr>
        <w:footnoteRef/>
      </w:r>
      <w:r w:rsidRPr="000E4642">
        <w:rPr>
          <w:rFonts w:ascii="Times New Roman" w:hAnsi="Times New Roman" w:cs="Times New Roman"/>
        </w:rPr>
        <w:t xml:space="preserve"> </w:t>
      </w:r>
      <w:r>
        <w:rPr>
          <w:rFonts w:ascii="Times New Roman" w:hAnsi="Times New Roman" w:cs="Times New Roman"/>
        </w:rPr>
        <w:t xml:space="preserve"> </w:t>
      </w:r>
      <w:r w:rsidRPr="000E4642">
        <w:rPr>
          <w:rFonts w:ascii="Times New Roman" w:hAnsi="Times New Roman" w:cs="Times New Roman"/>
        </w:rPr>
        <w:t>Organisation for Economic Co-operation and Development, 2011, pp. 15-16.</w:t>
      </w:r>
    </w:p>
  </w:footnote>
  <w:footnote w:id="3">
    <w:p w14:paraId="66298549" w14:textId="77777777" w:rsidR="003775DF" w:rsidRPr="000E4642" w:rsidRDefault="003775DF" w:rsidP="00C64A7B">
      <w:pPr>
        <w:pStyle w:val="FootnoteText"/>
        <w:rPr>
          <w:rFonts w:ascii="Times New Roman" w:hAnsi="Times New Roman" w:cs="Times New Roman"/>
        </w:rPr>
      </w:pPr>
      <w:r w:rsidRPr="000E4642">
        <w:rPr>
          <w:rStyle w:val="FootnoteReference"/>
          <w:rFonts w:ascii="Times New Roman" w:hAnsi="Times New Roman" w:cs="Times New Roman"/>
        </w:rPr>
        <w:footnoteRef/>
      </w:r>
      <w:r w:rsidRPr="000E4642">
        <w:rPr>
          <w:rFonts w:ascii="Times New Roman" w:hAnsi="Times New Roman" w:cs="Times New Roman"/>
        </w:rPr>
        <w:t xml:space="preserve"> </w:t>
      </w:r>
      <w:r>
        <w:rPr>
          <w:rFonts w:ascii="Times New Roman" w:hAnsi="Times New Roman" w:cs="Times New Roman"/>
        </w:rPr>
        <w:t xml:space="preserve"> </w:t>
      </w:r>
      <w:r w:rsidRPr="000E4642">
        <w:rPr>
          <w:rFonts w:ascii="Times New Roman" w:hAnsi="Times New Roman" w:cs="Times New Roman"/>
        </w:rPr>
        <w:t>Sauvageot &amp; Da Graca, 2007, p. 16</w:t>
      </w:r>
    </w:p>
  </w:footnote>
  <w:footnote w:id="4">
    <w:p w14:paraId="61EB227A" w14:textId="77777777" w:rsidR="003775DF" w:rsidRPr="000E4642" w:rsidRDefault="003775DF" w:rsidP="00C64A7B">
      <w:pPr>
        <w:pStyle w:val="FootnoteText"/>
        <w:rPr>
          <w:rFonts w:ascii="Times New Roman" w:hAnsi="Times New Roman" w:cs="Times New Roman"/>
        </w:rPr>
      </w:pPr>
      <w:r w:rsidRPr="000E4642">
        <w:rPr>
          <w:rStyle w:val="FootnoteReference"/>
          <w:rFonts w:ascii="Times New Roman" w:hAnsi="Times New Roman" w:cs="Times New Roman"/>
        </w:rPr>
        <w:footnoteRef/>
      </w:r>
      <w:r w:rsidRPr="000E4642">
        <w:rPr>
          <w:rFonts w:ascii="Times New Roman" w:hAnsi="Times New Roman" w:cs="Times New Roman"/>
        </w:rPr>
        <w:t xml:space="preserve"> </w:t>
      </w:r>
      <w:r>
        <w:rPr>
          <w:rFonts w:ascii="Times New Roman" w:hAnsi="Times New Roman" w:cs="Times New Roman"/>
        </w:rPr>
        <w:t xml:space="preserve"> </w:t>
      </w:r>
      <w:r w:rsidRPr="000E4642">
        <w:rPr>
          <w:rFonts w:ascii="Times New Roman" w:hAnsi="Times New Roman" w:cs="Times New Roman"/>
        </w:rPr>
        <w:t xml:space="preserve">Government Statistical Service, 2013, p. 1.  </w:t>
      </w:r>
    </w:p>
  </w:footnote>
  <w:footnote w:id="5">
    <w:p w14:paraId="14967DD0" w14:textId="19DBDB50" w:rsidR="003775DF" w:rsidRDefault="003775DF" w:rsidP="00C64A7B">
      <w:pPr>
        <w:pStyle w:val="FootnoteText"/>
      </w:pPr>
      <w:r w:rsidRPr="000E4642">
        <w:rPr>
          <w:rStyle w:val="FootnoteReference"/>
          <w:rFonts w:ascii="Times New Roman" w:hAnsi="Times New Roman" w:cs="Times New Roman"/>
        </w:rPr>
        <w:footnoteRef/>
      </w:r>
      <w:r w:rsidRPr="000E4642">
        <w:rPr>
          <w:rFonts w:ascii="Times New Roman" w:hAnsi="Times New Roman" w:cs="Times New Roman"/>
        </w:rPr>
        <w:t xml:space="preserve"> Chandramouli, 2011, pp. 11 &amp; 13.</w:t>
      </w:r>
    </w:p>
  </w:footnote>
  <w:footnote w:id="6">
    <w:p w14:paraId="6C653FB8" w14:textId="77777777" w:rsidR="003775DF" w:rsidRDefault="003775DF" w:rsidP="00C64A7B">
      <w:pPr>
        <w:pStyle w:val="FootnoteText"/>
      </w:pPr>
      <w:r>
        <w:rPr>
          <w:rStyle w:val="FootnoteReference"/>
        </w:rPr>
        <w:footnoteRef/>
      </w:r>
      <w:r>
        <w:t xml:space="preserve"> </w:t>
      </w:r>
      <w:r w:rsidRPr="000E4642">
        <w:rPr>
          <w:rFonts w:ascii="Times New Roman" w:hAnsi="Times New Roman" w:cs="Times New Roman"/>
        </w:rPr>
        <w:t>United States Census Bureau, 2010, para. 2-3.</w:t>
      </w:r>
    </w:p>
  </w:footnote>
  <w:footnote w:id="7">
    <w:p w14:paraId="07B2ED61" w14:textId="77777777" w:rsidR="003775DF" w:rsidRDefault="003775DF" w:rsidP="00CC141C">
      <w:pPr>
        <w:pStyle w:val="FootnoteText"/>
      </w:pPr>
      <w:r>
        <w:rPr>
          <w:rStyle w:val="FootnoteReference"/>
        </w:rPr>
        <w:footnoteRef/>
      </w:r>
      <w:r>
        <w:t xml:space="preserve"> </w:t>
      </w:r>
      <w:r w:rsidRPr="00CC141C">
        <w:rPr>
          <w:rFonts w:ascii="Times New Roman" w:hAnsi="Times New Roman" w:cs="Times New Roman"/>
        </w:rPr>
        <w:t>The University of Texas at Tyler, Texas Tech University Health Sciences Center, and Midwestern State University.</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61B82" w14:textId="77777777" w:rsidR="003775DF" w:rsidRDefault="003775DF" w:rsidP="00863EB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4A3CDE" w14:textId="77777777" w:rsidR="003775DF" w:rsidRDefault="003775DF" w:rsidP="00C8695C">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55509" w14:textId="77777777" w:rsidR="003775DF" w:rsidRDefault="003775DF" w:rsidP="00863EB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74BD">
      <w:rPr>
        <w:rStyle w:val="PageNumber"/>
        <w:noProof/>
      </w:rPr>
      <w:t>1</w:t>
    </w:r>
    <w:r>
      <w:rPr>
        <w:rStyle w:val="PageNumber"/>
      </w:rPr>
      <w:fldChar w:fldCharType="end"/>
    </w:r>
  </w:p>
  <w:p w14:paraId="277BEB0D" w14:textId="7F12E0F3" w:rsidR="003775DF" w:rsidRPr="00A977C2" w:rsidRDefault="003775DF" w:rsidP="00C8695C">
    <w:pPr>
      <w:pStyle w:val="Header"/>
      <w:ind w:right="360"/>
      <w:rPr>
        <w:caps/>
        <w:color w:val="E36C0A" w:themeColor="accent6" w:themeShade="BF"/>
      </w:rPr>
    </w:pPr>
    <w:r>
      <w:rPr>
        <w:rFonts w:ascii="Times New Roman" w:hAnsi="Times New Roman" w:cs="Times New Roman"/>
        <w:caps/>
      </w:rPr>
      <w:t xml:space="preserve">My musings: </w:t>
    </w:r>
    <w:r w:rsidR="000C6641">
      <w:rPr>
        <w:rFonts w:ascii="Times New Roman" w:hAnsi="Times New Roman" w:cs="Times New Roman"/>
        <w:caps/>
      </w:rPr>
      <w:t>Rural Distance Learning</w:t>
    </w:r>
  </w:p>
  <w:p w14:paraId="57F50EB7" w14:textId="77777777" w:rsidR="003775DF" w:rsidRDefault="003775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95C"/>
    <w:rsid w:val="000004D7"/>
    <w:rsid w:val="00002B23"/>
    <w:rsid w:val="00020CC9"/>
    <w:rsid w:val="00033637"/>
    <w:rsid w:val="000442C2"/>
    <w:rsid w:val="00045268"/>
    <w:rsid w:val="00046269"/>
    <w:rsid w:val="0005527F"/>
    <w:rsid w:val="00074264"/>
    <w:rsid w:val="00085788"/>
    <w:rsid w:val="000B1E01"/>
    <w:rsid w:val="000C3D6D"/>
    <w:rsid w:val="000C6641"/>
    <w:rsid w:val="000D16AE"/>
    <w:rsid w:val="000E4642"/>
    <w:rsid w:val="000F698D"/>
    <w:rsid w:val="001034B7"/>
    <w:rsid w:val="00145B42"/>
    <w:rsid w:val="00152CB1"/>
    <w:rsid w:val="00154E7A"/>
    <w:rsid w:val="00155E6B"/>
    <w:rsid w:val="00192752"/>
    <w:rsid w:val="00197FC9"/>
    <w:rsid w:val="001D1A95"/>
    <w:rsid w:val="001E16AE"/>
    <w:rsid w:val="001F2219"/>
    <w:rsid w:val="001F74BD"/>
    <w:rsid w:val="00206508"/>
    <w:rsid w:val="00216218"/>
    <w:rsid w:val="00220254"/>
    <w:rsid w:val="0022145E"/>
    <w:rsid w:val="00281577"/>
    <w:rsid w:val="00293493"/>
    <w:rsid w:val="002A3FE5"/>
    <w:rsid w:val="002E4520"/>
    <w:rsid w:val="002F0998"/>
    <w:rsid w:val="00310EF5"/>
    <w:rsid w:val="00350503"/>
    <w:rsid w:val="00373046"/>
    <w:rsid w:val="003745BE"/>
    <w:rsid w:val="003775DF"/>
    <w:rsid w:val="003800B2"/>
    <w:rsid w:val="003A1F0D"/>
    <w:rsid w:val="003A3733"/>
    <w:rsid w:val="003B41D8"/>
    <w:rsid w:val="003B7895"/>
    <w:rsid w:val="003C0135"/>
    <w:rsid w:val="003D6D82"/>
    <w:rsid w:val="003F1EE5"/>
    <w:rsid w:val="004025DD"/>
    <w:rsid w:val="00405D32"/>
    <w:rsid w:val="00423579"/>
    <w:rsid w:val="00432C2A"/>
    <w:rsid w:val="004433A3"/>
    <w:rsid w:val="004675A7"/>
    <w:rsid w:val="004A3D81"/>
    <w:rsid w:val="004C1A26"/>
    <w:rsid w:val="004E4E49"/>
    <w:rsid w:val="004E5DE8"/>
    <w:rsid w:val="00500D29"/>
    <w:rsid w:val="0050189B"/>
    <w:rsid w:val="005038F5"/>
    <w:rsid w:val="00506A60"/>
    <w:rsid w:val="0053321E"/>
    <w:rsid w:val="00545E0E"/>
    <w:rsid w:val="00546CB1"/>
    <w:rsid w:val="0055578E"/>
    <w:rsid w:val="005631D3"/>
    <w:rsid w:val="00571167"/>
    <w:rsid w:val="00583F9B"/>
    <w:rsid w:val="00590D2A"/>
    <w:rsid w:val="005B2197"/>
    <w:rsid w:val="005D095A"/>
    <w:rsid w:val="005F577A"/>
    <w:rsid w:val="00603834"/>
    <w:rsid w:val="00613382"/>
    <w:rsid w:val="00617DF0"/>
    <w:rsid w:val="0065075F"/>
    <w:rsid w:val="006605F3"/>
    <w:rsid w:val="00684A64"/>
    <w:rsid w:val="00686EAE"/>
    <w:rsid w:val="00691980"/>
    <w:rsid w:val="00694B29"/>
    <w:rsid w:val="006D107E"/>
    <w:rsid w:val="006E37AA"/>
    <w:rsid w:val="006F1102"/>
    <w:rsid w:val="006F4002"/>
    <w:rsid w:val="00711F62"/>
    <w:rsid w:val="00715CB1"/>
    <w:rsid w:val="007172C8"/>
    <w:rsid w:val="0072520E"/>
    <w:rsid w:val="00735049"/>
    <w:rsid w:val="00735CDB"/>
    <w:rsid w:val="0074559E"/>
    <w:rsid w:val="00754133"/>
    <w:rsid w:val="00785903"/>
    <w:rsid w:val="0079179F"/>
    <w:rsid w:val="007A6F4D"/>
    <w:rsid w:val="007C2838"/>
    <w:rsid w:val="007C6F86"/>
    <w:rsid w:val="007E6E73"/>
    <w:rsid w:val="007E7285"/>
    <w:rsid w:val="007F251B"/>
    <w:rsid w:val="007F4437"/>
    <w:rsid w:val="00821239"/>
    <w:rsid w:val="00826EED"/>
    <w:rsid w:val="008573BE"/>
    <w:rsid w:val="00863EB5"/>
    <w:rsid w:val="00880AAE"/>
    <w:rsid w:val="008A1C40"/>
    <w:rsid w:val="008D0136"/>
    <w:rsid w:val="008D4B4B"/>
    <w:rsid w:val="008E53B8"/>
    <w:rsid w:val="008F5C0B"/>
    <w:rsid w:val="00920275"/>
    <w:rsid w:val="009209C6"/>
    <w:rsid w:val="00950C93"/>
    <w:rsid w:val="009546C9"/>
    <w:rsid w:val="009640A7"/>
    <w:rsid w:val="00974624"/>
    <w:rsid w:val="009B0645"/>
    <w:rsid w:val="009D7EDE"/>
    <w:rsid w:val="00A15585"/>
    <w:rsid w:val="00A22EC6"/>
    <w:rsid w:val="00A377EB"/>
    <w:rsid w:val="00A57FCC"/>
    <w:rsid w:val="00A8667D"/>
    <w:rsid w:val="00AB101F"/>
    <w:rsid w:val="00AB3617"/>
    <w:rsid w:val="00AB7359"/>
    <w:rsid w:val="00B0414A"/>
    <w:rsid w:val="00B13B22"/>
    <w:rsid w:val="00B32D5B"/>
    <w:rsid w:val="00B400EC"/>
    <w:rsid w:val="00B455F8"/>
    <w:rsid w:val="00B665F5"/>
    <w:rsid w:val="00B67175"/>
    <w:rsid w:val="00B965B4"/>
    <w:rsid w:val="00BD0146"/>
    <w:rsid w:val="00BD42DD"/>
    <w:rsid w:val="00BD757B"/>
    <w:rsid w:val="00BF0B84"/>
    <w:rsid w:val="00C0208F"/>
    <w:rsid w:val="00C218BD"/>
    <w:rsid w:val="00C228B6"/>
    <w:rsid w:val="00C26E97"/>
    <w:rsid w:val="00C327B9"/>
    <w:rsid w:val="00C3510E"/>
    <w:rsid w:val="00C44103"/>
    <w:rsid w:val="00C50B6F"/>
    <w:rsid w:val="00C64A7B"/>
    <w:rsid w:val="00C64CF0"/>
    <w:rsid w:val="00C737BB"/>
    <w:rsid w:val="00C774B1"/>
    <w:rsid w:val="00C8225F"/>
    <w:rsid w:val="00C8695C"/>
    <w:rsid w:val="00CA3D39"/>
    <w:rsid w:val="00CB0973"/>
    <w:rsid w:val="00CB6A9D"/>
    <w:rsid w:val="00CC141C"/>
    <w:rsid w:val="00CC46DD"/>
    <w:rsid w:val="00CD3A8D"/>
    <w:rsid w:val="00CF0F98"/>
    <w:rsid w:val="00D02B71"/>
    <w:rsid w:val="00D5191E"/>
    <w:rsid w:val="00D91862"/>
    <w:rsid w:val="00DA72DB"/>
    <w:rsid w:val="00DC1954"/>
    <w:rsid w:val="00DD03D7"/>
    <w:rsid w:val="00DD29B9"/>
    <w:rsid w:val="00DE58BC"/>
    <w:rsid w:val="00DF07C2"/>
    <w:rsid w:val="00DF2219"/>
    <w:rsid w:val="00E06F62"/>
    <w:rsid w:val="00E27164"/>
    <w:rsid w:val="00E35DC7"/>
    <w:rsid w:val="00E72435"/>
    <w:rsid w:val="00EA1E0D"/>
    <w:rsid w:val="00EA37BA"/>
    <w:rsid w:val="00EC303A"/>
    <w:rsid w:val="00ED7419"/>
    <w:rsid w:val="00EF1816"/>
    <w:rsid w:val="00F0445F"/>
    <w:rsid w:val="00F16A39"/>
    <w:rsid w:val="00F2200E"/>
    <w:rsid w:val="00F364F7"/>
    <w:rsid w:val="00FE3698"/>
    <w:rsid w:val="00FE4A80"/>
    <w:rsid w:val="00FF3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69DB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9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8695C"/>
  </w:style>
  <w:style w:type="character" w:customStyle="1" w:styleId="FootnoteTextChar">
    <w:name w:val="Footnote Text Char"/>
    <w:basedOn w:val="DefaultParagraphFont"/>
    <w:link w:val="FootnoteText"/>
    <w:uiPriority w:val="99"/>
    <w:rsid w:val="00C8695C"/>
  </w:style>
  <w:style w:type="character" w:styleId="FootnoteReference">
    <w:name w:val="footnote reference"/>
    <w:basedOn w:val="DefaultParagraphFont"/>
    <w:uiPriority w:val="99"/>
    <w:unhideWhenUsed/>
    <w:rsid w:val="00C8695C"/>
    <w:rPr>
      <w:vertAlign w:val="superscript"/>
    </w:rPr>
  </w:style>
  <w:style w:type="paragraph" w:styleId="Header">
    <w:name w:val="header"/>
    <w:basedOn w:val="Normal"/>
    <w:link w:val="HeaderChar"/>
    <w:uiPriority w:val="99"/>
    <w:unhideWhenUsed/>
    <w:rsid w:val="00C8695C"/>
    <w:pPr>
      <w:tabs>
        <w:tab w:val="center" w:pos="4320"/>
        <w:tab w:val="right" w:pos="8640"/>
      </w:tabs>
    </w:pPr>
  </w:style>
  <w:style w:type="character" w:customStyle="1" w:styleId="HeaderChar">
    <w:name w:val="Header Char"/>
    <w:basedOn w:val="DefaultParagraphFont"/>
    <w:link w:val="Header"/>
    <w:uiPriority w:val="99"/>
    <w:rsid w:val="00C8695C"/>
  </w:style>
  <w:style w:type="paragraph" w:styleId="Footer">
    <w:name w:val="footer"/>
    <w:basedOn w:val="Normal"/>
    <w:link w:val="FooterChar"/>
    <w:uiPriority w:val="99"/>
    <w:unhideWhenUsed/>
    <w:rsid w:val="00C8695C"/>
    <w:pPr>
      <w:tabs>
        <w:tab w:val="center" w:pos="4320"/>
        <w:tab w:val="right" w:pos="8640"/>
      </w:tabs>
    </w:pPr>
  </w:style>
  <w:style w:type="character" w:customStyle="1" w:styleId="FooterChar">
    <w:name w:val="Footer Char"/>
    <w:basedOn w:val="DefaultParagraphFont"/>
    <w:link w:val="Footer"/>
    <w:uiPriority w:val="99"/>
    <w:rsid w:val="00C8695C"/>
  </w:style>
  <w:style w:type="character" w:styleId="PageNumber">
    <w:name w:val="page number"/>
    <w:basedOn w:val="DefaultParagraphFont"/>
    <w:uiPriority w:val="99"/>
    <w:semiHidden/>
    <w:unhideWhenUsed/>
    <w:rsid w:val="00C8695C"/>
  </w:style>
  <w:style w:type="character" w:styleId="Hyperlink">
    <w:name w:val="Hyperlink"/>
    <w:basedOn w:val="DefaultParagraphFont"/>
    <w:uiPriority w:val="99"/>
    <w:unhideWhenUsed/>
    <w:rsid w:val="00C8695C"/>
    <w:rPr>
      <w:color w:val="0000FF" w:themeColor="hyperlink"/>
      <w:u w:val="single"/>
    </w:rPr>
  </w:style>
  <w:style w:type="character" w:styleId="FollowedHyperlink">
    <w:name w:val="FollowedHyperlink"/>
    <w:basedOn w:val="DefaultParagraphFont"/>
    <w:uiPriority w:val="99"/>
    <w:semiHidden/>
    <w:unhideWhenUsed/>
    <w:rsid w:val="00197FC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9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8695C"/>
  </w:style>
  <w:style w:type="character" w:customStyle="1" w:styleId="FootnoteTextChar">
    <w:name w:val="Footnote Text Char"/>
    <w:basedOn w:val="DefaultParagraphFont"/>
    <w:link w:val="FootnoteText"/>
    <w:uiPriority w:val="99"/>
    <w:rsid w:val="00C8695C"/>
  </w:style>
  <w:style w:type="character" w:styleId="FootnoteReference">
    <w:name w:val="footnote reference"/>
    <w:basedOn w:val="DefaultParagraphFont"/>
    <w:uiPriority w:val="99"/>
    <w:unhideWhenUsed/>
    <w:rsid w:val="00C8695C"/>
    <w:rPr>
      <w:vertAlign w:val="superscript"/>
    </w:rPr>
  </w:style>
  <w:style w:type="paragraph" w:styleId="Header">
    <w:name w:val="header"/>
    <w:basedOn w:val="Normal"/>
    <w:link w:val="HeaderChar"/>
    <w:uiPriority w:val="99"/>
    <w:unhideWhenUsed/>
    <w:rsid w:val="00C8695C"/>
    <w:pPr>
      <w:tabs>
        <w:tab w:val="center" w:pos="4320"/>
        <w:tab w:val="right" w:pos="8640"/>
      </w:tabs>
    </w:pPr>
  </w:style>
  <w:style w:type="character" w:customStyle="1" w:styleId="HeaderChar">
    <w:name w:val="Header Char"/>
    <w:basedOn w:val="DefaultParagraphFont"/>
    <w:link w:val="Header"/>
    <w:uiPriority w:val="99"/>
    <w:rsid w:val="00C8695C"/>
  </w:style>
  <w:style w:type="paragraph" w:styleId="Footer">
    <w:name w:val="footer"/>
    <w:basedOn w:val="Normal"/>
    <w:link w:val="FooterChar"/>
    <w:uiPriority w:val="99"/>
    <w:unhideWhenUsed/>
    <w:rsid w:val="00C8695C"/>
    <w:pPr>
      <w:tabs>
        <w:tab w:val="center" w:pos="4320"/>
        <w:tab w:val="right" w:pos="8640"/>
      </w:tabs>
    </w:pPr>
  </w:style>
  <w:style w:type="character" w:customStyle="1" w:styleId="FooterChar">
    <w:name w:val="Footer Char"/>
    <w:basedOn w:val="DefaultParagraphFont"/>
    <w:link w:val="Footer"/>
    <w:uiPriority w:val="99"/>
    <w:rsid w:val="00C8695C"/>
  </w:style>
  <w:style w:type="character" w:styleId="PageNumber">
    <w:name w:val="page number"/>
    <w:basedOn w:val="DefaultParagraphFont"/>
    <w:uiPriority w:val="99"/>
    <w:semiHidden/>
    <w:unhideWhenUsed/>
    <w:rsid w:val="00C8695C"/>
  </w:style>
  <w:style w:type="character" w:styleId="Hyperlink">
    <w:name w:val="Hyperlink"/>
    <w:basedOn w:val="DefaultParagraphFont"/>
    <w:uiPriority w:val="99"/>
    <w:unhideWhenUsed/>
    <w:rsid w:val="00C8695C"/>
    <w:rPr>
      <w:color w:val="0000FF" w:themeColor="hyperlink"/>
      <w:u w:val="single"/>
    </w:rPr>
  </w:style>
  <w:style w:type="character" w:styleId="FollowedHyperlink">
    <w:name w:val="FollowedHyperlink"/>
    <w:basedOn w:val="DefaultParagraphFont"/>
    <w:uiPriority w:val="99"/>
    <w:semiHidden/>
    <w:unhideWhenUsed/>
    <w:rsid w:val="00197F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dx.doi.org/10.1787/reg_glance-2011-en"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4767</Words>
  <Characters>27172</Characters>
  <Application>Microsoft Macintosh Word</Application>
  <DocSecurity>0</DocSecurity>
  <Lines>226</Lines>
  <Paragraphs>63</Paragraphs>
  <ScaleCrop>false</ScaleCrop>
  <Company>Wousdtra, MacKis, MacIsaac A-Frame</Company>
  <LinksUpToDate>false</LinksUpToDate>
  <CharactersWithSpaces>31876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Lynn</dc:creator>
  <cp:keywords/>
  <dc:description/>
  <cp:lastModifiedBy>Peggy Lynn</cp:lastModifiedBy>
  <cp:revision>2</cp:revision>
  <cp:lastPrinted>2014-09-20T20:21:00Z</cp:lastPrinted>
  <dcterms:created xsi:type="dcterms:W3CDTF">2018-07-19T03:15:00Z</dcterms:created>
  <dcterms:modified xsi:type="dcterms:W3CDTF">2018-07-19T03:15:00Z</dcterms:modified>
</cp:coreProperties>
</file>